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160"/>
        <w:spacing w:line="360" w:lineRule="auto"/>
        <w:rPr>
          <w:rFonts w:hint="eastAsia" w:ascii="CESI黑体-GB2312" w:hAnsi="CESI黑体-GB2312" w:eastAsia="CESI黑体-GB2312" w:cs="CESI黑体-GB2312"/>
          <w:sz w:val="32"/>
          <w:szCs w:val="32"/>
          <w:highlight w:val="white"/>
        </w:rPr>
      </w:pPr>
      <w:r>
        <w:rPr>
          <w:rFonts w:hint="eastAsia" w:ascii="CESI黑体-GB2312" w:hAnsi="CESI黑体-GB2312" w:eastAsia="CESI黑体-GB2312" w:cs="CESI黑体-GB2312"/>
          <w:sz w:val="32"/>
          <w:szCs w:val="32"/>
          <w:highlight w:val="white"/>
        </w:rPr>
        <w:t xml:space="preserve"> </w:t>
      </w:r>
      <w:r>
        <w:rPr>
          <w:highlight w:val="white"/>
        </w:rPr>
      </w:r>
      <w:r/>
    </w:p>
    <w:p>
      <w:pPr>
        <w:pStyle w:val="945"/>
        <w:ind w:firstLine="300"/>
        <w:spacing w:line="360" w:lineRule="auto"/>
        <w:rPr>
          <w:sz w:val="60"/>
          <w:szCs w:val="60"/>
          <w:highlight w:val="white"/>
        </w:rPr>
      </w:pPr>
      <w:r>
        <w:rPr>
          <w:sz w:val="60"/>
          <w:szCs w:val="60"/>
          <w:highlight w:val="white"/>
        </w:rPr>
      </w:r>
      <w:r>
        <w:rPr>
          <w:highlight w:val="white"/>
        </w:rPr>
      </w:r>
      <w:r/>
    </w:p>
    <w:p>
      <w:pPr>
        <w:pStyle w:val="945"/>
        <w:jc w:val="center"/>
        <w:rPr>
          <w:b/>
          <w:bCs/>
          <w:sz w:val="60"/>
          <w:szCs w:val="60"/>
          <w:highlight w:val="white"/>
        </w:rPr>
      </w:pPr>
      <w:r>
        <w:rPr>
          <w:b/>
          <w:bCs/>
          <w:sz w:val="60"/>
          <w:szCs w:val="60"/>
          <w:highlight w:val="white"/>
        </w:rPr>
      </w:r>
      <w:r>
        <w:rPr>
          <w:highlight w:val="white"/>
        </w:rPr>
      </w:r>
      <w:r/>
    </w:p>
    <w:p>
      <w:pPr>
        <w:pStyle w:val="945"/>
        <w:jc w:val="center"/>
        <w:rPr>
          <w:b/>
          <w:bCs/>
          <w:sz w:val="60"/>
          <w:szCs w:val="60"/>
          <w:highlight w:val="white"/>
        </w:rPr>
      </w:pPr>
      <w:r>
        <w:rPr>
          <w:b/>
          <w:bCs/>
          <w:sz w:val="60"/>
          <w:szCs w:val="60"/>
          <w:highlight w:val="white"/>
        </w:rPr>
        <w:t xml:space="preserve">竞争性磋商文件</w:t>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ind w:left="2832" w:hanging="1900"/>
        <w:jc w:val="left"/>
        <w:spacing w:line="360" w:lineRule="auto"/>
        <w:tabs>
          <w:tab w:val="left" w:pos="5609" w:leader="none"/>
        </w:tabs>
        <w:rPr>
          <w:bCs/>
          <w:sz w:val="36"/>
          <w:szCs w:val="36"/>
          <w:highlight w:val="white"/>
        </w:rPr>
      </w:pPr>
      <w:r>
        <w:rPr>
          <w:bCs/>
          <w:sz w:val="36"/>
          <w:szCs w:val="36"/>
          <w:highlight w:val="white"/>
        </w:rPr>
        <w:t xml:space="preserve">项目名称：</w:t>
      </w:r>
      <w:r>
        <w:rPr>
          <w:rFonts w:hint="eastAsia"/>
          <w:bCs/>
          <w:sz w:val="36"/>
          <w:szCs w:val="36"/>
          <w:highlight w:val="white"/>
          <w:lang w:eastAsia="zh-CN"/>
        </w:rPr>
        <w:t xml:space="preserve">戴埠镇南渚村洛家边至上潘道路扩宽及修复工程</w:t>
      </w:r>
      <w:r>
        <w:rPr>
          <w:highlight w:val="white"/>
        </w:rPr>
      </w:r>
      <w:r/>
    </w:p>
    <w:p>
      <w:pPr>
        <w:pStyle w:val="945"/>
        <w:ind w:left="2832" w:hanging="1900"/>
        <w:jc w:val="left"/>
        <w:spacing w:line="360" w:lineRule="auto"/>
        <w:tabs>
          <w:tab w:val="left" w:pos="3240" w:leader="none"/>
          <w:tab w:val="left" w:pos="3420" w:leader="none"/>
        </w:tabs>
        <w:rPr>
          <w:rFonts w:hint="eastAsia" w:eastAsia="宋体"/>
          <w:bCs/>
          <w:sz w:val="36"/>
          <w:szCs w:val="36"/>
          <w:highlight w:val="white"/>
        </w:rPr>
      </w:pPr>
      <w:r>
        <w:rPr>
          <w:bCs/>
          <w:sz w:val="36"/>
          <w:szCs w:val="36"/>
          <w:highlight w:val="white"/>
        </w:rPr>
        <w:t xml:space="preserve">项目编号/包号：</w:t>
      </w:r>
      <w:r>
        <w:rPr>
          <w:rFonts w:hint="eastAsia"/>
          <w:bCs/>
          <w:sz w:val="36"/>
          <w:szCs w:val="36"/>
          <w:highlight w:val="white"/>
          <w:lang w:eastAsia="zh-CN"/>
        </w:rPr>
        <w:t xml:space="preserve">JSZC-320481-RXJS-C2025-0015  </w:t>
      </w:r>
      <w:r>
        <w:rPr>
          <w:highlight w:val="white"/>
        </w:rPr>
      </w:r>
      <w:r/>
    </w:p>
    <w:p>
      <w:pPr>
        <w:pStyle w:val="945"/>
        <w:ind w:left="2832" w:hanging="1900"/>
        <w:jc w:val="left"/>
        <w:spacing w:line="360" w:lineRule="auto"/>
        <w:tabs>
          <w:tab w:val="left" w:pos="3240" w:leader="none"/>
          <w:tab w:val="left" w:pos="3420" w:leader="none"/>
        </w:tabs>
        <w:rPr>
          <w:rFonts w:hint="eastAsia" w:eastAsia="宋体"/>
          <w:bCs/>
          <w:sz w:val="36"/>
          <w:szCs w:val="36"/>
          <w:highlight w:val="white"/>
        </w:rPr>
      </w:pPr>
      <w:r>
        <w:rPr>
          <w:bCs/>
          <w:sz w:val="36"/>
          <w:szCs w:val="36"/>
          <w:highlight w:val="white"/>
        </w:rPr>
        <w:t xml:space="preserve">采 购 人：</w:t>
      </w:r>
      <w:r>
        <w:rPr>
          <w:rFonts w:hint="eastAsia"/>
          <w:bCs/>
          <w:sz w:val="36"/>
          <w:szCs w:val="36"/>
          <w:highlight w:val="white"/>
          <w:lang w:eastAsia="zh-CN"/>
        </w:rPr>
        <w:t xml:space="preserve">溧阳市戴埠镇人民政府</w:t>
      </w:r>
      <w:r>
        <w:rPr>
          <w:highlight w:val="white"/>
        </w:rPr>
      </w:r>
      <w:r/>
    </w:p>
    <w:p>
      <w:pPr>
        <w:pStyle w:val="945"/>
        <w:ind w:left="2832" w:hanging="1900"/>
        <w:jc w:val="left"/>
        <w:spacing w:line="360" w:lineRule="auto"/>
        <w:tabs>
          <w:tab w:val="left" w:pos="3240" w:leader="none"/>
          <w:tab w:val="left" w:pos="3420" w:leader="none"/>
        </w:tabs>
        <w:rPr>
          <w:rFonts w:hint="eastAsia" w:eastAsia="宋体"/>
          <w:bCs/>
          <w:sz w:val="36"/>
          <w:szCs w:val="36"/>
          <w:highlight w:val="white"/>
        </w:rPr>
      </w:pPr>
      <w:r>
        <w:rPr>
          <w:rFonts w:hint="eastAsia"/>
          <w:bCs/>
          <w:sz w:val="36"/>
          <w:szCs w:val="36"/>
          <w:highlight w:val="white"/>
        </w:rPr>
        <w:t xml:space="preserve">采购</w:t>
      </w:r>
      <w:r>
        <w:rPr>
          <w:bCs/>
          <w:sz w:val="36"/>
          <w:szCs w:val="36"/>
          <w:highlight w:val="white"/>
        </w:rPr>
        <w:t xml:space="preserve">代理机构：</w:t>
      </w:r>
      <w:r>
        <w:rPr>
          <w:rFonts w:hint="eastAsia"/>
          <w:bCs/>
          <w:sz w:val="36"/>
          <w:szCs w:val="36"/>
          <w:highlight w:val="white"/>
          <w:lang w:eastAsia="zh-CN"/>
        </w:rPr>
        <w:t xml:space="preserve">日进建设集团有限公司</w:t>
      </w:r>
      <w:r>
        <w:rPr>
          <w:highlight w:val="white"/>
        </w:rPr>
      </w:r>
      <w:r/>
    </w:p>
    <w:p>
      <w:pPr>
        <w:pStyle w:val="945"/>
        <w:jc w:val="left"/>
        <w:widowControl/>
        <w:rPr>
          <w:sz w:val="24"/>
          <w:highlight w:val="white"/>
        </w:rPr>
      </w:pPr>
      <w:r>
        <w:rPr>
          <w:sz w:val="24"/>
          <w:highlight w:val="white"/>
        </w:rPr>
      </w:r>
      <w:r>
        <w:rPr>
          <w:highlight w:val="white"/>
        </w:rPr>
      </w:r>
      <w:r/>
    </w:p>
    <w:p>
      <w:pPr>
        <w:pStyle w:val="957"/>
        <w:rPr>
          <w:highlight w:val="white"/>
        </w:rPr>
      </w:pPr>
      <w:r>
        <w:rPr>
          <w:highlight w:val="white"/>
        </w:rPr>
      </w:r>
      <w:r>
        <w:rPr>
          <w:highlight w:val="white"/>
        </w:rPr>
      </w:r>
      <w:r/>
    </w:p>
    <w:p>
      <w:pPr>
        <w:pStyle w:val="1025"/>
        <w:spacing w:line="360" w:lineRule="auto"/>
        <w:rPr>
          <w:rFonts w:ascii="Times New Roman" w:hAnsi="Times New Roman" w:cs="Times New Roman"/>
          <w:color w:val="000000"/>
          <w:highlight w:val="white"/>
        </w:rPr>
      </w:pPr>
      <w:r>
        <w:rPr>
          <w:rFonts w:ascii="Times New Roman" w:hAnsi="Times New Roman" w:cs="Times New Roman"/>
          <w:color w:val="000000"/>
          <w:highlight w:val="white"/>
        </w:rPr>
      </w:r>
      <w:r>
        <w:rPr>
          <w:highlight w:val="white"/>
        </w:rPr>
      </w:r>
      <w:r/>
    </w:p>
    <w:p>
      <w:pPr>
        <w:pStyle w:val="945"/>
        <w:jc w:val="center"/>
        <w:spacing w:line="360" w:lineRule="auto"/>
        <w:rPr>
          <w:b/>
          <w:sz w:val="36"/>
          <w:szCs w:val="36"/>
          <w:highlight w:val="white"/>
        </w:rPr>
      </w:pPr>
      <w:r>
        <w:rPr>
          <w:highlight w:val="white"/>
        </w:rPr>
      </w:r>
      <w:bookmarkStart w:id="0" w:name="_Toc104818924"/>
      <w:r>
        <w:rPr>
          <w:rFonts w:hint="eastAsia"/>
          <w:b/>
          <w:sz w:val="36"/>
          <w:szCs w:val="36"/>
          <w:highlight w:val="white"/>
        </w:rPr>
        <w:t xml:space="preserve">目</w:t>
      </w:r>
      <w:r>
        <w:rPr>
          <w:b/>
          <w:sz w:val="36"/>
          <w:szCs w:val="36"/>
          <w:highlight w:val="white"/>
        </w:rPr>
        <w:t xml:space="preserve">      </w:t>
      </w:r>
      <w:r>
        <w:rPr>
          <w:rFonts w:hint="eastAsia"/>
          <w:b/>
          <w:sz w:val="36"/>
          <w:szCs w:val="36"/>
          <w:highlight w:val="white"/>
        </w:rPr>
        <w:t xml:space="preserve">录</w:t>
      </w:r>
      <w:bookmarkEnd w:id="0"/>
      <w:r>
        <w:rPr>
          <w:highlight w:val="white"/>
        </w:rPr>
      </w:r>
      <w:r/>
    </w:p>
    <w:p>
      <w:pPr>
        <w:pStyle w:val="945"/>
        <w:rPr>
          <w:highlight w:val="white"/>
        </w:rPr>
      </w:pPr>
      <w:r>
        <w:rPr>
          <w:highlight w:val="white"/>
        </w:rPr>
      </w:r>
      <w:r>
        <w:rPr>
          <w:highlight w:val="white"/>
        </w:rPr>
      </w:r>
      <w:r/>
    </w:p>
    <w:p>
      <w:pPr>
        <w:pStyle w:val="945"/>
        <w:rPr>
          <w:highlight w:val="white"/>
        </w:rPr>
      </w:pPr>
      <w:r>
        <w:rPr>
          <w:highlight w:val="white"/>
        </w:rPr>
      </w:r>
      <w:r>
        <w:rPr>
          <w:highlight w:val="white"/>
        </w:rPr>
      </w:r>
      <w:r/>
    </w:p>
    <w:p>
      <w:pPr>
        <w:pStyle w:val="945"/>
        <w:rPr>
          <w:highlight w:val="white"/>
        </w:rPr>
      </w:pPr>
      <w:r>
        <w:rPr>
          <w:highlight w:val="white"/>
        </w:rPr>
      </w:r>
      <w:r>
        <w:rPr>
          <w:highlight w:val="white"/>
        </w:rPr>
      </w:r>
      <w:r/>
    </w:p>
    <w:p>
      <w:pPr>
        <w:pStyle w:val="945"/>
        <w:rPr>
          <w:highlight w:val="white"/>
        </w:rPr>
      </w:pPr>
      <w:r>
        <w:rPr>
          <w:highlight w:val="white"/>
        </w:rPr>
      </w:r>
      <w:r>
        <w:rPr>
          <w:highlight w:val="white"/>
        </w:rPr>
      </w:r>
      <w:r/>
    </w:p>
    <w:p>
      <w:pPr>
        <w:pStyle w:val="998"/>
        <w:tabs>
          <w:tab w:val="right" w:pos="9072" w:leader="dot"/>
        </w:tabs>
        <w:rPr>
          <w:highlight w:val="white"/>
        </w:rPr>
      </w:pPr>
      <w:r>
        <w:rPr>
          <w:rFonts w:ascii="Times New Roman" w:hAnsi="Times New Roman"/>
          <w:b w:val="0"/>
          <w:highlight w:val="white"/>
        </w:rPr>
        <w:fldChar w:fldCharType="begin"/>
      </w:r>
      <w:r>
        <w:rPr>
          <w:rFonts w:ascii="Times New Roman" w:hAnsi="Times New Roman"/>
          <w:b w:val="0"/>
          <w:highlight w:val="white"/>
        </w:rPr>
        <w:instrText xml:space="preserve"> TOC \o "1-1" \h \z \u </w:instrText>
      </w:r>
      <w:r>
        <w:rPr>
          <w:rFonts w:ascii="Times New Roman" w:hAnsi="Times New Roman"/>
          <w:b w:val="0"/>
          <w:highlight w:val="white"/>
        </w:rPr>
        <w:fldChar w:fldCharType="separate"/>
      </w:r>
      <w:r>
        <w:rPr>
          <w:rFonts w:ascii="Times New Roman" w:hAnsi="Times New Roman"/>
          <w:highlight w:val="white"/>
        </w:rPr>
        <w:fldChar w:fldCharType="begin"/>
      </w:r>
      <w:r>
        <w:rPr>
          <w:rFonts w:ascii="Times New Roman" w:hAnsi="Times New Roman"/>
          <w:highlight w:val="white"/>
        </w:rPr>
        <w:instrText xml:space="preserve"> HYPERLINK \l _Toc2630 </w:instrText>
      </w:r>
      <w:r>
        <w:rPr>
          <w:rFonts w:ascii="Times New Roman" w:hAnsi="Times New Roman"/>
          <w:highlight w:val="white"/>
        </w:rPr>
        <w:fldChar w:fldCharType="separate"/>
      </w:r>
      <w:r>
        <w:rPr>
          <w:szCs w:val="36"/>
          <w:highlight w:val="white"/>
        </w:rPr>
        <w:t xml:space="preserve">第一章   </w:t>
      </w:r>
      <w:r>
        <w:rPr>
          <w:rFonts w:hint="eastAsia"/>
          <w:szCs w:val="36"/>
          <w:highlight w:val="white"/>
        </w:rPr>
        <w:t xml:space="preserve">竞争性磋商公告</w:t>
      </w:r>
      <w:r>
        <w:rPr>
          <w:highlight w:val="white"/>
        </w:rPr>
        <w:tab/>
      </w:r>
      <w:r>
        <w:rPr>
          <w:highlight w:val="white"/>
        </w:rPr>
        <w:fldChar w:fldCharType="begin"/>
      </w:r>
      <w:r>
        <w:rPr>
          <w:highlight w:val="white"/>
        </w:rPr>
        <w:instrText xml:space="preserve"> PAGEREF _Toc2630 \h </w:instrText>
      </w:r>
      <w:r>
        <w:rPr>
          <w:highlight w:val="white"/>
        </w:rPr>
        <w:fldChar w:fldCharType="separate"/>
      </w:r>
      <w:r>
        <w:rPr>
          <w:highlight w:val="white"/>
        </w:rPr>
        <w:t xml:space="preserve">3</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_Toc18677 </w:instrText>
      </w:r>
      <w:r>
        <w:rPr>
          <w:rFonts w:ascii="Times New Roman" w:hAnsi="Times New Roman"/>
          <w:highlight w:val="white"/>
        </w:rPr>
        <w:fldChar w:fldCharType="separate"/>
      </w:r>
      <w:r>
        <w:rPr>
          <w:szCs w:val="36"/>
          <w:highlight w:val="white"/>
        </w:rPr>
        <w:t xml:space="preserve">第二章   供应商须知</w:t>
      </w:r>
      <w:r>
        <w:rPr>
          <w:highlight w:val="white"/>
        </w:rPr>
        <w:tab/>
      </w:r>
      <w:r>
        <w:rPr>
          <w:highlight w:val="white"/>
        </w:rPr>
        <w:fldChar w:fldCharType="begin"/>
      </w:r>
      <w:r>
        <w:rPr>
          <w:highlight w:val="white"/>
        </w:rPr>
        <w:instrText xml:space="preserve"> PAGEREF _Toc18677 \h </w:instrText>
      </w:r>
      <w:r>
        <w:rPr>
          <w:highlight w:val="white"/>
        </w:rPr>
        <w:fldChar w:fldCharType="separate"/>
      </w:r>
      <w:r>
        <w:rPr>
          <w:highlight w:val="white"/>
        </w:rPr>
        <w:t xml:space="preserve">8</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_Toc8006 </w:instrText>
      </w:r>
      <w:r>
        <w:rPr>
          <w:rFonts w:ascii="Times New Roman" w:hAnsi="Times New Roman"/>
          <w:highlight w:val="white"/>
        </w:rPr>
        <w:fldChar w:fldCharType="separate"/>
      </w:r>
      <w:r>
        <w:rPr>
          <w:szCs w:val="36"/>
          <w:highlight w:val="white"/>
        </w:rPr>
        <w:t xml:space="preserve">第三章   评审</w:t>
      </w:r>
      <w:r>
        <w:rPr>
          <w:rFonts w:hint="eastAsia"/>
          <w:szCs w:val="36"/>
          <w:highlight w:val="white"/>
        </w:rPr>
        <w:t xml:space="preserve">程序、评审</w:t>
      </w:r>
      <w:r>
        <w:rPr>
          <w:szCs w:val="36"/>
          <w:highlight w:val="white"/>
        </w:rPr>
        <w:t xml:space="preserve">方法和评审标准</w:t>
      </w:r>
      <w:r>
        <w:rPr>
          <w:highlight w:val="white"/>
        </w:rPr>
        <w:tab/>
      </w:r>
      <w:r>
        <w:rPr>
          <w:highlight w:val="white"/>
        </w:rPr>
        <w:fldChar w:fldCharType="begin"/>
      </w:r>
      <w:r>
        <w:rPr>
          <w:highlight w:val="white"/>
        </w:rPr>
        <w:instrText xml:space="preserve"> PAGEREF _Toc8006 \h </w:instrText>
      </w:r>
      <w:r>
        <w:rPr>
          <w:highlight w:val="white"/>
        </w:rPr>
        <w:fldChar w:fldCharType="separate"/>
      </w:r>
      <w:r>
        <w:rPr>
          <w:highlight w:val="white"/>
        </w:rPr>
        <w:t xml:space="preserve">23</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_Toc17835 </w:instrText>
      </w:r>
      <w:r>
        <w:rPr>
          <w:rFonts w:ascii="Times New Roman" w:hAnsi="Times New Roman"/>
          <w:highlight w:val="white"/>
        </w:rPr>
        <w:fldChar w:fldCharType="separate"/>
      </w:r>
      <w:r>
        <w:rPr>
          <w:szCs w:val="36"/>
          <w:highlight w:val="white"/>
        </w:rPr>
        <w:t xml:space="preserve">第四章   采购需求</w:t>
      </w:r>
      <w:r>
        <w:rPr>
          <w:highlight w:val="white"/>
        </w:rPr>
        <w:tab/>
      </w:r>
      <w:r>
        <w:rPr>
          <w:highlight w:val="white"/>
        </w:rPr>
        <w:fldChar w:fldCharType="begin"/>
      </w:r>
      <w:r>
        <w:rPr>
          <w:highlight w:val="white"/>
        </w:rPr>
        <w:instrText xml:space="preserve"> PAGEREF _Toc17835 \h </w:instrText>
      </w:r>
      <w:r>
        <w:rPr>
          <w:highlight w:val="white"/>
        </w:rPr>
        <w:fldChar w:fldCharType="separate"/>
      </w:r>
      <w:r>
        <w:rPr>
          <w:highlight w:val="white"/>
        </w:rPr>
        <w:t xml:space="preserve">34</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_Toc29986 </w:instrText>
      </w:r>
      <w:r>
        <w:rPr>
          <w:rFonts w:ascii="Times New Roman" w:hAnsi="Times New Roman"/>
          <w:highlight w:val="white"/>
        </w:rPr>
        <w:fldChar w:fldCharType="separate"/>
      </w:r>
      <w:r>
        <w:rPr>
          <w:szCs w:val="36"/>
          <w:highlight w:val="white"/>
        </w:rPr>
        <w:t xml:space="preserve">第五章   合同草案条款</w:t>
      </w:r>
      <w:r>
        <w:rPr>
          <w:highlight w:val="white"/>
        </w:rPr>
        <w:tab/>
      </w:r>
      <w:r>
        <w:rPr>
          <w:highlight w:val="white"/>
        </w:rPr>
        <w:fldChar w:fldCharType="begin"/>
      </w:r>
      <w:r>
        <w:rPr>
          <w:highlight w:val="white"/>
        </w:rPr>
        <w:instrText xml:space="preserve"> PAGEREF _Toc29986 \h </w:instrText>
      </w:r>
      <w:r>
        <w:rPr>
          <w:highlight w:val="white"/>
        </w:rPr>
        <w:fldChar w:fldCharType="separate"/>
      </w:r>
      <w:r>
        <w:rPr>
          <w:highlight w:val="white"/>
        </w:rPr>
        <w:t xml:space="preserve">3</w:t>
      </w:r>
      <w:r>
        <w:rPr>
          <w:rFonts w:hint="eastAsia"/>
          <w:highlight w:val="white"/>
          <w:lang w:val="en-US" w:eastAsia="zh-CN"/>
        </w:rPr>
        <w:t xml:space="preserve">7</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rFonts w:hint="eastAsia" w:eastAsia="宋体"/>
          <w:highlight w:val="white"/>
        </w:rPr>
      </w:pPr>
      <w:r>
        <w:rPr>
          <w:rFonts w:ascii="Times New Roman" w:hAnsi="Times New Roman"/>
          <w:highlight w:val="white"/>
        </w:rPr>
        <w:fldChar w:fldCharType="begin"/>
      </w:r>
      <w:r>
        <w:rPr>
          <w:rFonts w:ascii="Times New Roman" w:hAnsi="Times New Roman"/>
          <w:highlight w:val="white"/>
        </w:rPr>
        <w:instrText xml:space="preserve"> HYPERLINK \l _Toc25268 </w:instrText>
      </w:r>
      <w:r>
        <w:rPr>
          <w:rFonts w:ascii="Times New Roman" w:hAnsi="Times New Roman"/>
          <w:highlight w:val="white"/>
        </w:rPr>
        <w:fldChar w:fldCharType="separate"/>
      </w:r>
      <w:r>
        <w:rPr>
          <w:szCs w:val="36"/>
          <w:highlight w:val="white"/>
        </w:rPr>
        <w:t xml:space="preserve">第六章   响应文件格式</w:t>
      </w:r>
      <w:r>
        <w:rPr>
          <w:highlight w:val="white"/>
        </w:rPr>
        <w:tab/>
      </w:r>
      <w:r>
        <w:rPr>
          <w:rFonts w:hint="eastAsia"/>
          <w:highlight w:val="white"/>
          <w:lang w:val="en-US" w:eastAsia="zh-CN"/>
        </w:rPr>
        <w:t xml:space="preserve">5</w:t>
      </w:r>
      <w:r>
        <w:rPr>
          <w:rFonts w:ascii="Times New Roman" w:hAnsi="Times New Roman"/>
          <w:highlight w:val="white"/>
        </w:rPr>
        <w:fldChar w:fldCharType="end"/>
      </w:r>
      <w:r>
        <w:rPr>
          <w:rFonts w:hint="eastAsia" w:ascii="Times New Roman" w:hAnsi="Times New Roman"/>
          <w:highlight w:val="white"/>
          <w:lang w:val="en-US" w:eastAsia="zh-CN"/>
        </w:rPr>
        <w:t xml:space="preserve">6</w:t>
      </w:r>
      <w:r>
        <w:rPr>
          <w:highlight w:val="white"/>
        </w:rPr>
      </w:r>
      <w:r/>
    </w:p>
    <w:p>
      <w:pPr>
        <w:pStyle w:val="998"/>
        <w:spacing w:line="360" w:lineRule="auto"/>
        <w:tabs>
          <w:tab w:val="left" w:pos="1050" w:leader="none"/>
          <w:tab w:val="right" w:pos="8937" w:leader="dot"/>
        </w:tabs>
        <w:rPr>
          <w:rFonts w:ascii="Times New Roman" w:hAnsi="Times New Roman"/>
          <w:b w:val="0"/>
          <w:highlight w:val="white"/>
        </w:rPr>
      </w:pPr>
      <w:r>
        <w:rPr>
          <w:rFonts w:ascii="Times New Roman" w:hAnsi="Times New Roman"/>
          <w:highlight w:val="white"/>
        </w:rPr>
        <w:fldChar w:fldCharType="end"/>
      </w:r>
      <w:r>
        <w:rPr>
          <w:highlight w:val="white"/>
        </w:rPr>
      </w:r>
      <w:r/>
    </w:p>
    <w:p>
      <w:pPr>
        <w:pStyle w:val="998"/>
        <w:spacing w:line="360" w:lineRule="auto"/>
        <w:tabs>
          <w:tab w:val="left" w:pos="1050" w:leader="none"/>
          <w:tab w:val="right" w:pos="8937" w:leader="dot"/>
        </w:tabs>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highlight w:val="white"/>
        </w:rPr>
      </w:pPr>
      <w:r>
        <w:rPr>
          <w:rFonts w:hint="eastAsia"/>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highlight w:val="white"/>
        </w:rPr>
      </w:pPr>
      <w:r>
        <w:rPr>
          <w:rFonts w:hint="eastAsia"/>
          <w:highlight w:val="white"/>
          <w:lang w:eastAsia="zh-CN"/>
        </w:rPr>
      </w:r>
      <w:r>
        <w:rPr>
          <w:highlight w:val="white"/>
        </w:rPr>
      </w:r>
      <w:r/>
    </w:p>
    <w:p>
      <w:pPr>
        <w:pStyle w:val="945"/>
        <w:jc w:val="center"/>
        <w:spacing w:line="360" w:lineRule="auto"/>
        <w:rPr>
          <w:b/>
          <w:sz w:val="36"/>
          <w:szCs w:val="36"/>
          <w:highlight w:val="white"/>
        </w:rPr>
        <w:outlineLvl w:val="0"/>
      </w:pPr>
      <w:r>
        <w:rPr>
          <w:highlight w:val="white"/>
        </w:rPr>
      </w:r>
      <w:bookmarkStart w:id="1" w:name="_Toc2630"/>
      <w:r>
        <w:rPr>
          <w:b/>
          <w:sz w:val="36"/>
          <w:szCs w:val="36"/>
          <w:highlight w:val="white"/>
        </w:rPr>
        <w:t xml:space="preserve">第一章   </w:t>
      </w:r>
      <w:bookmarkStart w:id="2" w:name="_Toc35393790"/>
      <w:r>
        <w:rPr>
          <w:highlight w:val="white"/>
        </w:rPr>
      </w:r>
      <w:bookmarkStart w:id="3" w:name="_Toc28359079"/>
      <w:r>
        <w:rPr>
          <w:highlight w:val="white"/>
        </w:rPr>
      </w:r>
      <w:bookmarkStart w:id="4" w:name="_Toc28359002"/>
      <w:r>
        <w:rPr>
          <w:highlight w:val="white"/>
        </w:rPr>
      </w:r>
      <w:bookmarkStart w:id="5" w:name="_Toc35393621"/>
      <w:r>
        <w:rPr>
          <w:highlight w:val="white"/>
        </w:rPr>
      </w:r>
      <w:bookmarkStart w:id="6" w:name="_Hlk24379207"/>
      <w:r>
        <w:rPr>
          <w:rFonts w:hint="eastAsia"/>
          <w:b/>
          <w:sz w:val="36"/>
          <w:szCs w:val="36"/>
          <w:highlight w:val="white"/>
        </w:rPr>
        <w:t xml:space="preserve">竞争性磋商公告</w:t>
      </w:r>
      <w:bookmarkEnd w:id="1"/>
      <w:r>
        <w:rPr>
          <w:highlight w:val="white"/>
        </w:rPr>
      </w:r>
      <w:r/>
    </w:p>
    <w:p>
      <w:pPr>
        <w:pStyle w:val="945"/>
        <w:jc w:val="center"/>
        <w:spacing w:line="500" w:lineRule="exact"/>
        <w:rPr>
          <w:rFonts w:hint="eastAsia" w:ascii="宋体" w:hAnsi="宋体" w:cs="宋体"/>
          <w:bCs/>
          <w:sz w:val="36"/>
          <w:szCs w:val="36"/>
          <w:highlight w:val="white"/>
        </w:rPr>
      </w:pPr>
      <w:r>
        <w:rPr>
          <w:rFonts w:hint="eastAsia" w:ascii="宋体" w:hAnsi="宋体" w:cs="宋体"/>
          <w:bCs/>
          <w:sz w:val="36"/>
          <w:szCs w:val="36"/>
          <w:highlight w:val="white"/>
          <w:lang w:eastAsia="zh-CN"/>
        </w:rPr>
        <w:t xml:space="preserve">戴埠镇南渚村洛家边至上潘道路扩宽及修复工程</w:t>
      </w:r>
      <w:r>
        <w:rPr>
          <w:rFonts w:hint="eastAsia" w:ascii="宋体" w:hAnsi="宋体" w:cs="宋体"/>
          <w:bCs/>
          <w:sz w:val="36"/>
          <w:szCs w:val="36"/>
          <w:highlight w:val="white"/>
        </w:rPr>
        <w:t xml:space="preserve">竞争性磋商公告</w:t>
      </w:r>
      <w:r>
        <w:rPr>
          <w:highlight w:val="white"/>
        </w:rPr>
      </w:r>
      <w:r/>
    </w:p>
    <w:p>
      <w:pPr>
        <w:pStyle w:val="945"/>
        <w:ind w:firstLine="480"/>
        <w:spacing w:line="360" w:lineRule="auto"/>
        <w:rPr>
          <w:rFonts w:ascii="宋体" w:hAnsi="宋体"/>
          <w:sz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white"/>
        </w:rPr>
        <w:t xml:space="preserve">项目概况</w:t>
      </w:r>
      <w:r>
        <w:rPr>
          <w:highlight w:val="white"/>
        </w:rPr>
      </w:r>
      <w:r/>
    </w:p>
    <w:p>
      <w:pPr>
        <w:pStyle w:val="945"/>
        <w:ind w:firstLine="480"/>
        <w:spacing w:line="360" w:lineRule="auto"/>
        <w:rPr>
          <w:rFonts w:ascii="宋体" w:hAnsi="宋体"/>
          <w:bCs/>
          <w:sz w:val="24"/>
          <w:highlight w:val="white"/>
          <w:u w:val="single"/>
        </w:rPr>
        <w:pBdr>
          <w:top w:val="single" w:color="000000" w:sz="4" w:space="1"/>
          <w:left w:val="single" w:color="000000" w:sz="4" w:space="4"/>
          <w:bottom w:val="single" w:color="000000" w:sz="4" w:space="1"/>
          <w:right w:val="single" w:color="000000" w:sz="4" w:space="4"/>
        </w:pBdr>
      </w:pPr>
      <w:r>
        <w:rPr>
          <w:rFonts w:hint="eastAsia"/>
          <w:sz w:val="24"/>
          <w:highlight w:val="white"/>
          <w:u w:val="single"/>
          <w:lang w:eastAsia="zh-CN"/>
        </w:rPr>
        <w:t xml:space="preserve">戴埠镇南渚村洛家边至上潘道路扩宽及修复工程</w:t>
      </w:r>
      <w:r>
        <w:rPr>
          <w:rFonts w:hint="eastAsia" w:ascii="宋体" w:hAnsi="宋体"/>
          <w:sz w:val="24"/>
          <w:highlight w:val="white"/>
        </w:rPr>
        <w:t xml:space="preserve">采购项目的潜在供应商应在</w:t>
      </w:r>
      <w:r>
        <w:rPr>
          <w:rFonts w:hint="eastAsia" w:ascii="宋体" w:hAnsi="宋体"/>
          <w:bCs/>
          <w:sz w:val="24"/>
          <w:highlight w:val="white"/>
          <w:u w:val="single"/>
        </w:rPr>
        <w:t xml:space="preserve">“苏采云”政府采购一体化平台</w:t>
      </w:r>
      <w:r>
        <w:rPr>
          <w:rFonts w:hint="eastAsia" w:ascii="宋体" w:hAnsi="宋体"/>
          <w:sz w:val="24"/>
          <w:highlight w:val="white"/>
        </w:rPr>
        <w:t xml:space="preserve">获取采购文件，并于</w:t>
      </w:r>
      <w:r>
        <w:rPr>
          <w:rFonts w:hint="eastAsia" w:ascii="宋体" w:hAnsi="宋体"/>
          <w:b/>
          <w:sz w:val="24"/>
          <w:highlight w:val="white"/>
          <w:u w:val="single"/>
        </w:rPr>
        <w:t xml:space="preserve">202</w:t>
      </w:r>
      <w:r>
        <w:rPr>
          <w:rFonts w:hint="eastAsia" w:ascii="宋体" w:hAnsi="宋体"/>
          <w:b/>
          <w:sz w:val="24"/>
          <w:highlight w:val="white"/>
          <w:u w:val="single"/>
          <w:lang w:val="en-US" w:eastAsia="zh-CN"/>
        </w:rPr>
        <w:t xml:space="preserve">5</w:t>
      </w:r>
      <w:r>
        <w:rPr>
          <w:rFonts w:hint="eastAsia" w:ascii="宋体" w:hAnsi="宋体"/>
          <w:b/>
          <w:bCs/>
          <w:sz w:val="24"/>
          <w:highlight w:val="white"/>
          <w:u w:val="single"/>
        </w:rPr>
        <w:t xml:space="preserve">年</w:t>
      </w:r>
      <w:r>
        <w:rPr>
          <w:rFonts w:hint="eastAsia" w:ascii="宋体" w:hAnsi="宋体"/>
          <w:b/>
          <w:bCs/>
          <w:sz w:val="24"/>
          <w:highlight w:val="white"/>
          <w:u w:val="single"/>
          <w:lang w:val="en-US" w:eastAsia="zh-CN"/>
        </w:rPr>
        <w:t xml:space="preserve">12</w:t>
      </w:r>
      <w:r>
        <w:rPr>
          <w:rFonts w:hint="eastAsia" w:ascii="宋体" w:hAnsi="宋体" w:cs="仿宋_GB2312"/>
          <w:b/>
          <w:spacing w:val="2"/>
          <w:sz w:val="24"/>
          <w:highlight w:val="white"/>
          <w:u w:val="single"/>
          <w:lang w:val="zh-CN"/>
        </w:rPr>
        <w:t xml:space="preserve">月</w:t>
      </w:r>
      <w:r>
        <w:rPr>
          <w:rFonts w:hint="eastAsia" w:ascii="宋体" w:hAnsi="宋体" w:cs="仿宋_GB2312"/>
          <w:b/>
          <w:spacing w:val="2"/>
          <w:sz w:val="24"/>
          <w:highlight w:val="white"/>
          <w:u w:val="single"/>
          <w:lang w:val="en-US" w:eastAsia="zh-CN"/>
        </w:rPr>
        <w:t xml:space="preserve">23</w:t>
      </w:r>
      <w:r>
        <w:rPr>
          <w:rFonts w:hint="eastAsia" w:ascii="宋体" w:hAnsi="宋体" w:cs="仿宋_GB2312"/>
          <w:b/>
          <w:spacing w:val="2"/>
          <w:sz w:val="24"/>
          <w:highlight w:val="white"/>
          <w:u w:val="single"/>
          <w:lang w:val="zh-CN"/>
        </w:rPr>
        <w:t xml:space="preserve">日</w:t>
      </w:r>
      <w:r>
        <w:rPr>
          <w:rFonts w:hint="eastAsia" w:ascii="宋体" w:hAnsi="宋体" w:cs="仿宋_GB2312"/>
          <w:b/>
          <w:spacing w:val="2"/>
          <w:sz w:val="24"/>
          <w:highlight w:val="white"/>
          <w:u w:val="single"/>
          <w:lang w:val="en-US" w:eastAsia="zh-CN"/>
        </w:rPr>
        <w:t xml:space="preserve">14</w:t>
      </w:r>
      <w:r>
        <w:rPr>
          <w:rFonts w:hint="eastAsia" w:ascii="宋体" w:hAnsi="宋体"/>
          <w:b/>
          <w:bCs/>
          <w:sz w:val="24"/>
          <w:highlight w:val="white"/>
          <w:u w:val="single"/>
        </w:rPr>
        <w:t xml:space="preserve">点00分</w:t>
      </w:r>
      <w:r>
        <w:rPr>
          <w:rFonts w:hint="eastAsia" w:ascii="宋体" w:hAnsi="宋体"/>
          <w:bCs/>
          <w:sz w:val="24"/>
          <w:highlight w:val="white"/>
        </w:rPr>
        <w:t xml:space="preserve">（北京时间）前提交响应</w:t>
      </w:r>
      <w:r>
        <w:rPr>
          <w:rFonts w:ascii="宋体" w:hAnsi="宋体"/>
          <w:bCs/>
          <w:sz w:val="24"/>
          <w:highlight w:val="white"/>
        </w:rPr>
        <w:t xml:space="preserve">文件</w:t>
      </w:r>
      <w:r>
        <w:rPr>
          <w:rFonts w:hint="eastAsia" w:ascii="宋体" w:hAnsi="宋体"/>
          <w:sz w:val="24"/>
          <w:highlight w:val="white"/>
        </w:rPr>
        <w:t xml:space="preserve">。</w:t>
      </w:r>
      <w:r>
        <w:rPr>
          <w:highlight w:val="white"/>
        </w:rPr>
      </w:r>
      <w:r/>
    </w:p>
    <w:p>
      <w:pPr>
        <w:pStyle w:val="945"/>
        <w:ind w:firstLine="480"/>
        <w:spacing w:line="360" w:lineRule="auto"/>
        <w:rPr>
          <w:sz w:val="24"/>
          <w:highlight w:val="white"/>
        </w:rPr>
      </w:pPr>
      <w:r>
        <w:rPr>
          <w:sz w:val="24"/>
          <w:highlight w:val="white"/>
        </w:rPr>
      </w:r>
      <w:r>
        <w:rPr>
          <w:highlight w:val="white"/>
        </w:rPr>
      </w:r>
      <w:r/>
    </w:p>
    <w:p>
      <w:pPr>
        <w:pStyle w:val="947"/>
        <w:jc w:val="left"/>
        <w:spacing w:before="0"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一、项目基本情况</w:t>
      </w:r>
      <w:bookmarkEnd w:id="2"/>
      <w:r>
        <w:rPr>
          <w:highlight w:val="white"/>
        </w:rPr>
      </w:r>
      <w:bookmarkEnd w:id="3"/>
      <w:r>
        <w:rPr>
          <w:highlight w:val="white"/>
        </w:rPr>
      </w:r>
      <w:bookmarkEnd w:id="4"/>
      <w:r>
        <w:rPr>
          <w:highlight w:val="white"/>
        </w:rPr>
      </w:r>
      <w:bookmarkEnd w:id="5"/>
      <w:r>
        <w:rPr>
          <w:highlight w:val="white"/>
        </w:rPr>
      </w:r>
      <w:r/>
    </w:p>
    <w:p>
      <w:pPr>
        <w:pStyle w:val="945"/>
        <w:ind w:firstLine="480"/>
        <w:spacing w:line="360" w:lineRule="auto"/>
        <w:rPr>
          <w:rFonts w:hint="eastAsia" w:eastAsia="宋体"/>
          <w:sz w:val="24"/>
          <w:highlight w:val="white"/>
        </w:rPr>
      </w:pPr>
      <w:r>
        <w:rPr>
          <w:sz w:val="24"/>
          <w:highlight w:val="white"/>
        </w:rPr>
        <w:t xml:space="preserve">1.项目编号/包号：</w:t>
      </w:r>
      <w:r>
        <w:rPr>
          <w:rFonts w:hint="eastAsia" w:ascii="Times New Roman" w:hAnsi="Times New Roman" w:eastAsia="宋体" w:cs="Times New Roman"/>
          <w:sz w:val="24"/>
          <w:highlight w:val="white"/>
          <w:u w:val="single"/>
          <w:lang w:eastAsia="zh-CN"/>
        </w:rPr>
        <w:t xml:space="preserve">JSZC-320481-RXJS-C2025-0015</w:t>
      </w:r>
      <w:r>
        <w:rPr>
          <w:rFonts w:hint="eastAsia"/>
          <w:sz w:val="24"/>
          <w:highlight w:val="white"/>
          <w:lang w:eastAsia="zh-CN"/>
        </w:rPr>
        <w:t xml:space="preserve"> </w:t>
      </w:r>
      <w:r>
        <w:rPr>
          <w:highlight w:val="white"/>
        </w:rPr>
      </w:r>
      <w:r/>
    </w:p>
    <w:p>
      <w:pPr>
        <w:pStyle w:val="945"/>
        <w:ind w:firstLine="480"/>
        <w:spacing w:line="360" w:lineRule="auto"/>
        <w:rPr>
          <w:rFonts w:hint="eastAsia" w:eastAsia="宋体"/>
          <w:sz w:val="24"/>
          <w:highlight w:val="white"/>
        </w:rPr>
      </w:pPr>
      <w:r>
        <w:rPr>
          <w:sz w:val="24"/>
          <w:highlight w:val="white"/>
        </w:rPr>
        <w:t xml:space="preserve">2.项目名称：</w:t>
      </w:r>
      <w:r>
        <w:rPr>
          <w:rFonts w:hint="eastAsia"/>
          <w:sz w:val="24"/>
          <w:highlight w:val="white"/>
          <w:u w:val="single"/>
          <w:lang w:eastAsia="zh-CN"/>
        </w:rPr>
        <w:t xml:space="preserve">戴埠镇南渚村洛家边至上潘道路扩宽及修复工程</w:t>
      </w:r>
      <w:r>
        <w:rPr>
          <w:highlight w:val="white"/>
        </w:rPr>
      </w:r>
      <w:r/>
    </w:p>
    <w:p>
      <w:pPr>
        <w:pStyle w:val="945"/>
        <w:ind w:firstLine="480"/>
        <w:spacing w:line="360" w:lineRule="auto"/>
        <w:rPr>
          <w:sz w:val="24"/>
          <w:highlight w:val="white"/>
        </w:rPr>
      </w:pPr>
      <w:r>
        <w:rPr>
          <w:sz w:val="24"/>
          <w:highlight w:val="white"/>
        </w:rPr>
        <w:t xml:space="preserve">3.采购方式：</w:t>
      </w:r>
      <w:r>
        <w:rPr>
          <w:sz w:val="24"/>
          <w:highlight w:val="white"/>
          <w:u w:val="single"/>
        </w:rPr>
        <w:t xml:space="preserve">竞争性磋商</w:t>
      </w:r>
      <w:r>
        <w:rPr>
          <w:highlight w:val="white"/>
        </w:rPr>
      </w:r>
      <w:r/>
    </w:p>
    <w:p>
      <w:pPr>
        <w:pStyle w:val="945"/>
        <w:ind w:firstLine="480"/>
        <w:spacing w:line="360" w:lineRule="auto"/>
        <w:rPr>
          <w:rFonts w:eastAsia="宋体"/>
          <w:sz w:val="24"/>
          <w:highlight w:val="white"/>
        </w:rPr>
      </w:pPr>
      <w:r>
        <w:rPr>
          <w:highlight w:val="white"/>
        </w:rPr>
      </w:r>
      <w:bookmarkEnd w:id="6"/>
      <w:r>
        <w:rPr>
          <w:sz w:val="24"/>
          <w:highlight w:val="white"/>
        </w:rPr>
        <w:t xml:space="preserve">4.项目预算金额</w:t>
      </w:r>
      <w:r>
        <w:rPr>
          <w:rFonts w:hint="eastAsia" w:ascii="宋体" w:hAnsi="宋体" w:eastAsia="宋体" w:cs="宋体"/>
          <w:sz w:val="24"/>
          <w:highlight w:val="white"/>
          <w:u w:val="none"/>
        </w:rPr>
        <w:t xml:space="preserve">：</w:t>
      </w:r>
      <w:r>
        <w:rPr>
          <w:rFonts w:hint="eastAsia" w:ascii="宋体" w:hAnsi="宋体" w:eastAsia="宋体" w:cs="宋体"/>
          <w:sz w:val="24"/>
          <w:highlight w:val="white"/>
          <w:u w:val="single"/>
          <w:lang w:val="en-US" w:eastAsia="zh-CN"/>
        </w:rPr>
        <w:t xml:space="preserve">984475.7元</w:t>
      </w:r>
      <w:r>
        <w:rPr>
          <w:highlight w:val="white"/>
        </w:rPr>
      </w:r>
      <w:r/>
    </w:p>
    <w:p>
      <w:pPr>
        <w:pStyle w:val="945"/>
        <w:ind w:firstLine="480"/>
        <w:spacing w:line="360" w:lineRule="auto"/>
        <w:rPr>
          <w:sz w:val="24"/>
          <w:highlight w:val="white"/>
          <w:u w:val="single"/>
        </w:rPr>
      </w:pPr>
      <w:r>
        <w:rPr>
          <w:rFonts w:hint="eastAsia"/>
          <w:sz w:val="24"/>
          <w:highlight w:val="white"/>
        </w:rPr>
        <w:t xml:space="preserve">5</w:t>
      </w:r>
      <w:r>
        <w:rPr>
          <w:sz w:val="24"/>
          <w:highlight w:val="white"/>
        </w:rPr>
        <w:t xml:space="preserve">.项目</w:t>
      </w:r>
      <w:r>
        <w:rPr>
          <w:rFonts w:hint="eastAsia"/>
          <w:sz w:val="24"/>
          <w:highlight w:val="white"/>
        </w:rPr>
        <w:t xml:space="preserve">最高限价</w:t>
      </w:r>
      <w:r>
        <w:rPr>
          <w:sz w:val="24"/>
          <w:highlight w:val="white"/>
        </w:rPr>
        <w:t xml:space="preserve">：</w:t>
      </w:r>
      <w:r>
        <w:rPr>
          <w:rFonts w:hint="eastAsia" w:ascii="宋体" w:hAnsi="宋体" w:eastAsia="宋体" w:cs="宋体"/>
          <w:sz w:val="24"/>
          <w:highlight w:val="white"/>
          <w:u w:val="single"/>
          <w:lang w:val="en-US" w:eastAsia="zh-CN"/>
        </w:rPr>
        <w:t xml:space="preserve">925407.16</w:t>
      </w:r>
      <w:r>
        <w:rPr>
          <w:rFonts w:hint="eastAsia" w:ascii="宋体" w:hAnsi="宋体" w:eastAsia="宋体" w:cs="宋体"/>
          <w:sz w:val="24"/>
          <w:highlight w:val="white"/>
          <w:u w:val="single"/>
        </w:rPr>
        <w:t xml:space="preserve">元</w:t>
      </w:r>
      <w:r>
        <w:rPr>
          <w:highlight w:val="white"/>
        </w:rPr>
      </w:r>
      <w:r/>
    </w:p>
    <w:p>
      <w:pPr>
        <w:pStyle w:val="945"/>
        <w:ind w:firstLine="480"/>
        <w:spacing w:line="360" w:lineRule="auto"/>
        <w:rPr>
          <w:sz w:val="24"/>
          <w:highlight w:val="white"/>
        </w:rPr>
      </w:pPr>
      <w:r>
        <w:rPr>
          <w:rFonts w:hint="eastAsia"/>
          <w:sz w:val="24"/>
          <w:highlight w:val="white"/>
        </w:rPr>
        <w:t xml:space="preserve">6</w:t>
      </w:r>
      <w:r>
        <w:rPr>
          <w:sz w:val="24"/>
          <w:highlight w:val="white"/>
        </w:rPr>
        <w:t xml:space="preserve">.采购需求：</w:t>
      </w:r>
      <w:r>
        <w:rPr>
          <w:highlight w:val="white"/>
        </w:rPr>
      </w:r>
      <w:r/>
    </w:p>
    <w:p>
      <w:pPr>
        <w:pStyle w:val="945"/>
        <w:ind w:firstLine="480"/>
        <w:spacing w:line="360" w:lineRule="auto"/>
        <w:rPr>
          <w:rFonts w:hint="eastAsia"/>
          <w:sz w:val="24"/>
          <w:highlight w:val="white"/>
          <w:u w:val="single"/>
        </w:rPr>
      </w:pPr>
      <w:r>
        <w:rPr>
          <w:rFonts w:hint="eastAsia"/>
          <w:sz w:val="24"/>
          <w:highlight w:val="white"/>
        </w:rPr>
        <w:t xml:space="preserve">（1）工程地点：</w:t>
      </w:r>
      <w:r>
        <w:rPr>
          <w:rFonts w:hint="eastAsia"/>
          <w:sz w:val="24"/>
          <w:highlight w:val="white"/>
          <w:u w:val="single"/>
          <w:lang w:eastAsia="zh-CN"/>
        </w:rPr>
        <w:t xml:space="preserve">溧阳市戴埠镇</w:t>
      </w:r>
      <w:r>
        <w:rPr>
          <w:rFonts w:hint="eastAsia"/>
          <w:sz w:val="24"/>
          <w:highlight w:val="white"/>
          <w:u w:val="single"/>
        </w:rPr>
        <w:t xml:space="preserve">。</w:t>
      </w:r>
      <w:r>
        <w:rPr>
          <w:highlight w:val="white"/>
        </w:rPr>
      </w:r>
      <w:r/>
    </w:p>
    <w:p>
      <w:pPr>
        <w:pStyle w:val="945"/>
        <w:ind w:firstLine="480"/>
        <w:spacing w:line="360" w:lineRule="auto"/>
        <w:rPr>
          <w:sz w:val="24"/>
          <w:highlight w:val="white"/>
        </w:rPr>
      </w:pPr>
      <w:r>
        <w:rPr>
          <w:rFonts w:hint="eastAsia"/>
          <w:sz w:val="24"/>
          <w:highlight w:val="white"/>
        </w:rPr>
        <w:t xml:space="preserve">（2）质量等级要求：</w:t>
      </w:r>
      <w:r>
        <w:rPr>
          <w:rFonts w:hint="eastAsia"/>
          <w:sz w:val="24"/>
          <w:highlight w:val="white"/>
          <w:u w:val="single"/>
        </w:rPr>
        <w:t xml:space="preserve">按国家相关验收标准，</w:t>
      </w:r>
      <w:r>
        <w:rPr>
          <w:rFonts w:hint="eastAsia"/>
          <w:sz w:val="24"/>
          <w:highlight w:val="white"/>
          <w:u w:val="single"/>
          <w:lang w:val="en-US" w:eastAsia="zh-CN"/>
        </w:rPr>
        <w:t xml:space="preserve"> </w:t>
      </w:r>
      <w:r>
        <w:rPr>
          <w:rFonts w:hint="eastAsia"/>
          <w:sz w:val="24"/>
          <w:highlight w:val="white"/>
          <w:u w:val="single"/>
        </w:rPr>
        <w:t xml:space="preserve">合格</w:t>
      </w:r>
      <w:r>
        <w:rPr>
          <w:rFonts w:hint="eastAsia"/>
          <w:sz w:val="24"/>
          <w:highlight w:val="white"/>
          <w:u w:val="single"/>
          <w:lang w:val="en-US" w:eastAsia="zh-CN"/>
        </w:rPr>
        <w:t xml:space="preserve"> </w:t>
      </w:r>
      <w:r>
        <w:rPr>
          <w:rFonts w:hint="eastAsia"/>
          <w:sz w:val="24"/>
          <w:highlight w:val="white"/>
          <w:u w:val="single"/>
        </w:rPr>
        <w:t xml:space="preserve">。</w:t>
      </w:r>
      <w:r>
        <w:rPr>
          <w:highlight w:val="white"/>
        </w:rPr>
      </w:r>
      <w:r/>
    </w:p>
    <w:p>
      <w:pPr>
        <w:pStyle w:val="945"/>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（3）缺陷责任期：</w:t>
      </w:r>
      <w:r>
        <w:rPr>
          <w:rFonts w:hint="eastAsia" w:ascii="宋体" w:hAnsi="宋体" w:cs="宋体"/>
          <w:sz w:val="24"/>
          <w:highlight w:val="white"/>
          <w:u w:val="single"/>
        </w:rPr>
        <w:t xml:space="preserve">24个月。</w:t>
      </w:r>
      <w:r>
        <w:rPr>
          <w:highlight w:val="white"/>
        </w:rPr>
      </w:r>
      <w:r/>
    </w:p>
    <w:p>
      <w:pPr>
        <w:pStyle w:val="945"/>
        <w:ind w:firstLine="480"/>
        <w:spacing w:line="360" w:lineRule="auto"/>
        <w:rPr>
          <w:sz w:val="24"/>
          <w:highlight w:val="white"/>
        </w:rPr>
      </w:pPr>
      <w:r>
        <w:rPr>
          <w:rFonts w:hint="eastAsia" w:ascii="宋体" w:hAnsi="宋体" w:cs="宋体"/>
          <w:sz w:val="24"/>
          <w:highlight w:val="white"/>
        </w:rPr>
        <w:t xml:space="preserve">（4）本次招标范围：</w:t>
      </w:r>
      <w:r>
        <w:rPr>
          <w:rFonts w:hint="eastAsia"/>
          <w:sz w:val="24"/>
          <w:highlight w:val="white"/>
          <w:u w:val="single"/>
        </w:rPr>
        <w:t xml:space="preserve">本次采购的主要工作内容为</w:t>
      </w:r>
      <w:r>
        <w:rPr>
          <w:rFonts w:hint="eastAsia"/>
          <w:sz w:val="24"/>
          <w:highlight w:val="white"/>
          <w:u w:val="single"/>
          <w:lang w:eastAsia="zh-CN"/>
        </w:rPr>
        <w:t xml:space="preserve">戴埠镇南渚村洛家边至上潘道路扩宽及修复工程（具体为工程量清单范围内的所有工程）</w:t>
      </w:r>
      <w:r>
        <w:rPr>
          <w:rFonts w:hint="eastAsia"/>
          <w:sz w:val="24"/>
          <w:highlight w:val="white"/>
          <w:u w:val="single"/>
        </w:rPr>
        <w:t xml:space="preserve">。</w:t>
      </w:r>
      <w:r>
        <w:rPr>
          <w:highlight w:val="white"/>
        </w:rPr>
      </w:r>
      <w:r/>
    </w:p>
    <w:p>
      <w:pPr>
        <w:pStyle w:val="945"/>
        <w:ind w:firstLine="480"/>
        <w:spacing w:line="360" w:lineRule="auto"/>
        <w:rPr>
          <w:sz w:val="24"/>
          <w:highlight w:val="white"/>
          <w:u w:val="single"/>
        </w:rPr>
      </w:pPr>
      <w:r>
        <w:rPr>
          <w:rFonts w:hint="eastAsia"/>
          <w:sz w:val="24"/>
          <w:highlight w:val="white"/>
        </w:rPr>
        <w:t xml:space="preserve">7</w:t>
      </w:r>
      <w:r>
        <w:rPr>
          <w:sz w:val="24"/>
          <w:highlight w:val="white"/>
        </w:rPr>
        <w:t xml:space="preserve">.合同履行期限：</w:t>
      </w:r>
      <w:r>
        <w:rPr>
          <w:rFonts w:hint="eastAsia"/>
          <w:sz w:val="24"/>
          <w:highlight w:val="white"/>
          <w:u w:val="single"/>
          <w:lang w:val="en-US" w:eastAsia="zh-CN"/>
        </w:rPr>
        <w:t xml:space="preserve">90日历天</w:t>
      </w:r>
      <w:r>
        <w:rPr>
          <w:rFonts w:hint="eastAsia" w:ascii="宋体" w:hAnsi="宋体" w:cs="宋体"/>
          <w:sz w:val="24"/>
          <w:highlight w:val="white"/>
          <w:u w:val="single"/>
        </w:rPr>
        <w:t xml:space="preserve">。</w:t>
      </w:r>
      <w:r>
        <w:rPr>
          <w:highlight w:val="white"/>
        </w:rPr>
      </w:r>
      <w:r/>
    </w:p>
    <w:p>
      <w:pPr>
        <w:pStyle w:val="945"/>
        <w:ind w:firstLine="480"/>
        <w:spacing w:line="360" w:lineRule="auto"/>
        <w:rPr>
          <w:sz w:val="24"/>
          <w:highlight w:val="white"/>
        </w:rPr>
      </w:pPr>
      <w:r>
        <w:rPr>
          <w:rFonts w:hint="eastAsia"/>
          <w:sz w:val="24"/>
          <w:highlight w:val="white"/>
        </w:rPr>
        <w:t xml:space="preserve">8</w:t>
      </w:r>
      <w:r>
        <w:rPr>
          <w:sz w:val="24"/>
          <w:highlight w:val="white"/>
        </w:rPr>
        <w:t xml:space="preserve">.本项目是否接受联合体：</w:t>
      </w:r>
      <w:r>
        <w:rPr>
          <w:highlight w:val="white"/>
        </w:rPr>
        <w:t xml:space="preserve">□</w:t>
      </w:r>
      <w:r>
        <w:rPr>
          <w:sz w:val="24"/>
          <w:highlight w:val="white"/>
        </w:rPr>
        <w:t xml:space="preserve">是  </w:t>
      </w:r>
      <w:r>
        <w:rPr>
          <w:b/>
          <w:sz w:val="24"/>
          <w:highlight w:val="white"/>
        </w:rPr>
        <w:t xml:space="preserve">■</w:t>
      </w:r>
      <w:r>
        <w:rPr>
          <w:sz w:val="24"/>
          <w:highlight w:val="white"/>
        </w:rPr>
        <w:t xml:space="preserve">否。</w:t>
      </w:r>
      <w:r>
        <w:rPr>
          <w:highlight w:val="white"/>
        </w:rPr>
      </w:r>
      <w:r/>
    </w:p>
    <w:p>
      <w:pPr>
        <w:pStyle w:val="947"/>
        <w:jc w:val="left"/>
        <w:spacing w:before="0" w:line="360" w:lineRule="auto"/>
        <w:rPr>
          <w:rFonts w:ascii="Times New Roman" w:hAnsi="Times New Roman" w:eastAsia="宋体"/>
          <w:sz w:val="24"/>
          <w:szCs w:val="24"/>
          <w:highlight w:val="white"/>
        </w:rPr>
      </w:pPr>
      <w:r>
        <w:rPr>
          <w:highlight w:val="white"/>
        </w:rPr>
      </w:r>
      <w:bookmarkStart w:id="7" w:name="_Toc35393791"/>
      <w:r>
        <w:rPr>
          <w:highlight w:val="white"/>
        </w:rPr>
      </w:r>
      <w:bookmarkStart w:id="8" w:name="_Toc28359080"/>
      <w:r>
        <w:rPr>
          <w:highlight w:val="white"/>
        </w:rPr>
      </w:r>
      <w:bookmarkStart w:id="9" w:name="_Toc28359003"/>
      <w:r>
        <w:rPr>
          <w:highlight w:val="white"/>
        </w:rPr>
      </w:r>
      <w:bookmarkStart w:id="10" w:name="_Toc35393622"/>
      <w:r>
        <w:rPr>
          <w:rFonts w:ascii="Times New Roman" w:hAnsi="Times New Roman" w:eastAsia="宋体"/>
          <w:sz w:val="24"/>
          <w:szCs w:val="24"/>
          <w:highlight w:val="white"/>
        </w:rPr>
        <w:t xml:space="preserve">二、申请人的资格要求（须同时满足）</w:t>
      </w:r>
      <w:bookmarkEnd w:id="7"/>
      <w:r>
        <w:rPr>
          <w:highlight w:val="white"/>
        </w:rPr>
      </w:r>
      <w:bookmarkEnd w:id="8"/>
      <w:r>
        <w:rPr>
          <w:highlight w:val="white"/>
        </w:rPr>
      </w:r>
      <w:bookmarkEnd w:id="9"/>
      <w:r>
        <w:rPr>
          <w:highlight w:val="white"/>
        </w:rPr>
      </w:r>
      <w:bookmarkEnd w:id="10"/>
      <w:r>
        <w:rPr>
          <w:highlight w:val="white"/>
        </w:rPr>
      </w:r>
      <w:r/>
    </w:p>
    <w:p>
      <w:pPr>
        <w:pStyle w:val="945"/>
        <w:ind w:firstLine="480"/>
        <w:spacing w:line="360" w:lineRule="auto"/>
        <w:rPr>
          <w:rFonts w:hint="eastAsia"/>
          <w:sz w:val="24"/>
          <w:highlight w:val="white"/>
        </w:rPr>
      </w:pPr>
      <w:r>
        <w:rPr>
          <w:highlight w:val="white"/>
        </w:rPr>
      </w:r>
      <w:bookmarkStart w:id="11" w:name="_Toc28359004"/>
      <w:r>
        <w:rPr>
          <w:highlight w:val="white"/>
        </w:rPr>
      </w:r>
      <w:bookmarkStart w:id="12" w:name="_Toc28359081"/>
      <w:r>
        <w:rPr>
          <w:sz w:val="24"/>
          <w:highlight w:val="white"/>
        </w:rPr>
        <w:t xml:space="preserve">1.满足《中华人民共和国政府采购法》第二十二条规定</w:t>
      </w:r>
      <w:r>
        <w:rPr>
          <w:rFonts w:hint="eastAsia"/>
          <w:sz w:val="24"/>
          <w:highlight w:val="white"/>
        </w:rPr>
        <w:t xml:space="preserve">以及下列情形：</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（1）具有独立承担民事责任的能力；</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（2）具有良好的商业信誉和健全的财务会计制度；</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（3）具有履行合同所必需的设备和专业技术能力；</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（4）具有依法缴纳税收和社会保障资金的良好记录；</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（5）参加政府采购活动前三年内，在经营活动中没有重大违法记录；</w:t>
      </w:r>
      <w:r>
        <w:rPr>
          <w:highlight w:val="white"/>
        </w:rPr>
      </w:r>
      <w:r/>
    </w:p>
    <w:p>
      <w:pPr>
        <w:pStyle w:val="945"/>
        <w:ind w:firstLine="480"/>
        <w:spacing w:line="360" w:lineRule="auto"/>
        <w:rPr>
          <w:rFonts w:hint="eastAsia"/>
          <w:sz w:val="24"/>
          <w:highlight w:val="white"/>
        </w:rPr>
      </w:pPr>
      <w:r>
        <w:rPr>
          <w:rFonts w:hint="eastAsia"/>
          <w:sz w:val="24"/>
          <w:highlight w:val="white"/>
        </w:rPr>
        <w:t xml:space="preserve">（6）法律、行政法规规定的其他条件。</w:t>
      </w:r>
      <w:r>
        <w:rPr>
          <w:highlight w:val="white"/>
        </w:rPr>
      </w:r>
      <w:r/>
    </w:p>
    <w:p>
      <w:pPr>
        <w:pStyle w:val="945"/>
        <w:ind w:firstLine="480"/>
        <w:spacing w:line="360" w:lineRule="auto"/>
        <w:rPr>
          <w:sz w:val="24"/>
          <w:highlight w:val="white"/>
        </w:rPr>
      </w:pPr>
      <w:r>
        <w:rPr>
          <w:rFonts w:hint="eastAsia"/>
          <w:sz w:val="24"/>
          <w:highlight w:val="white"/>
        </w:rPr>
        <w:t xml:space="preserve">1.1未被“信用中国”网站（WWW.creditchina.gov.cn）或“中国政府采购网”网站（www.ccgp.gov.cn）列入失信被执行人、重大税收违法案件当事人名单、政府采购严重失信行为记录名单；</w:t>
      </w:r>
      <w:r>
        <w:rPr>
          <w:highlight w:val="white"/>
        </w:rPr>
      </w:r>
      <w:r/>
    </w:p>
    <w:p>
      <w:pPr>
        <w:pStyle w:val="945"/>
        <w:ind w:firstLine="480"/>
        <w:spacing w:line="360" w:lineRule="auto"/>
        <w:rPr>
          <w:sz w:val="24"/>
          <w:highlight w:val="white"/>
        </w:rPr>
      </w:pPr>
      <w:r>
        <w:rPr>
          <w:rFonts w:hint="eastAsia"/>
          <w:sz w:val="24"/>
          <w:highlight w:val="whit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pStyle w:val="945"/>
        <w:ind w:firstLine="480"/>
        <w:spacing w:line="360" w:lineRule="auto"/>
        <w:rPr>
          <w:sz w:val="24"/>
          <w:highlight w:val="white"/>
        </w:rPr>
      </w:pPr>
      <w:r>
        <w:rPr>
          <w:sz w:val="24"/>
          <w:highlight w:val="white"/>
        </w:rPr>
        <w:t xml:space="preserve">2.落实政府采购政策需满足的资格要求：</w:t>
      </w:r>
      <w:r>
        <w:rPr>
          <w:highlight w:val="white"/>
        </w:rPr>
      </w:r>
      <w:r/>
    </w:p>
    <w:p>
      <w:pPr>
        <w:pStyle w:val="945"/>
        <w:ind w:firstLine="480"/>
        <w:spacing w:line="360" w:lineRule="auto"/>
        <w:rPr>
          <w:sz w:val="24"/>
          <w:highlight w:val="white"/>
        </w:rPr>
      </w:pPr>
      <w:r>
        <w:rPr>
          <w:sz w:val="24"/>
          <w:highlight w:val="white"/>
        </w:rPr>
        <w:t xml:space="preserve">2.1 中小企业政策</w:t>
      </w:r>
      <w:r>
        <w:rPr>
          <w:highlight w:val="white"/>
        </w:rPr>
      </w:r>
      <w:r/>
    </w:p>
    <w:p>
      <w:pPr>
        <w:pStyle w:val="945"/>
        <w:ind w:firstLine="420"/>
        <w:spacing w:line="360" w:lineRule="auto"/>
        <w:rPr>
          <w:sz w:val="24"/>
          <w:highlight w:val="white"/>
        </w:rPr>
      </w:pPr>
      <w:r>
        <w:rPr>
          <w:highlight w:val="white"/>
        </w:rPr>
        <w:t xml:space="preserve">□</w:t>
      </w:r>
      <w:r>
        <w:rPr>
          <w:sz w:val="24"/>
          <w:highlight w:val="white"/>
        </w:rPr>
        <w:t xml:space="preserve">本项目不专门面向中小企业预留采购份额。</w:t>
      </w:r>
      <w:r>
        <w:rPr>
          <w:highlight w:val="white"/>
        </w:rPr>
      </w:r>
      <w:r/>
    </w:p>
    <w:p>
      <w:pPr>
        <w:pStyle w:val="945"/>
        <w:ind w:firstLine="482"/>
        <w:spacing w:line="360" w:lineRule="auto"/>
        <w:rPr>
          <w:sz w:val="24"/>
          <w:highlight w:val="white"/>
        </w:rPr>
      </w:pPr>
      <w:r>
        <w:rPr>
          <w:b/>
          <w:sz w:val="24"/>
          <w:highlight w:val="white"/>
        </w:rPr>
        <w:t xml:space="preserve">■</w:t>
      </w:r>
      <w:r>
        <w:rPr>
          <w:sz w:val="24"/>
          <w:highlight w:val="white"/>
        </w:rPr>
        <w:t xml:space="preserve">本项目专门面向  </w:t>
      </w:r>
      <w:r>
        <w:rPr>
          <w:b/>
          <w:sz w:val="24"/>
          <w:highlight w:val="white"/>
        </w:rPr>
        <w:t xml:space="preserve">■</w:t>
      </w:r>
      <w:r>
        <w:rPr>
          <w:sz w:val="24"/>
          <w:highlight w:val="white"/>
        </w:rPr>
        <w:t xml:space="preserve">中小 </w:t>
      </w:r>
      <w:r>
        <w:rPr>
          <w:highlight w:val="white"/>
        </w:rPr>
        <w:t xml:space="preserve">□</w:t>
      </w:r>
      <w:r>
        <w:rPr>
          <w:sz w:val="24"/>
          <w:highlight w:val="white"/>
        </w:rPr>
        <w:t xml:space="preserve">小微企业  采购。即：提供的货物全部由符合政策要求的中小/小微企业制造、服务全部由符合政策要求的中小/小微企业承接。</w:t>
      </w:r>
      <w:r>
        <w:rPr>
          <w:highlight w:val="white"/>
        </w:rPr>
      </w:r>
      <w:r/>
    </w:p>
    <w:p>
      <w:pPr>
        <w:pStyle w:val="945"/>
        <w:ind w:firstLine="420"/>
        <w:spacing w:line="360" w:lineRule="auto"/>
        <w:rPr>
          <w:sz w:val="24"/>
          <w:highlight w:val="white"/>
        </w:rPr>
      </w:pPr>
      <w:r>
        <w:rPr>
          <w:highlight w:val="white"/>
        </w:rPr>
        <w:t xml:space="preserve">□</w:t>
      </w:r>
      <w:r>
        <w:rPr>
          <w:sz w:val="24"/>
          <w:highlight w:val="whit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white"/>
        </w:rPr>
        <w:t xml:space="preserve">。</w:t>
      </w:r>
      <w:r>
        <w:rPr>
          <w:highlight w:val="white"/>
        </w:rPr>
      </w:r>
      <w:r/>
    </w:p>
    <w:p>
      <w:pPr>
        <w:pStyle w:val="945"/>
        <w:ind w:firstLine="480"/>
        <w:spacing w:line="360" w:lineRule="auto"/>
        <w:rPr>
          <w:sz w:val="24"/>
          <w:highlight w:val="white"/>
        </w:rPr>
      </w:pPr>
      <w:r>
        <w:rPr>
          <w:sz w:val="24"/>
          <w:highlight w:val="white"/>
        </w:rPr>
        <w:t xml:space="preserve">2.2 其它落实政府采购政策的资格要求（如有）：___________</w:t>
      </w:r>
      <w:r>
        <w:rPr>
          <w:rFonts w:hint="eastAsia"/>
          <w:sz w:val="24"/>
          <w:highlight w:val="white"/>
        </w:rPr>
        <w:t xml:space="preserve">。</w:t>
      </w:r>
      <w:r>
        <w:rPr>
          <w:highlight w:val="white"/>
        </w:rPr>
      </w:r>
      <w:r/>
    </w:p>
    <w:p>
      <w:pPr>
        <w:pStyle w:val="945"/>
        <w:ind w:firstLine="480"/>
        <w:spacing w:line="360" w:lineRule="auto"/>
        <w:rPr>
          <w:sz w:val="24"/>
          <w:highlight w:val="white"/>
        </w:rPr>
      </w:pPr>
      <w:r>
        <w:rPr>
          <w:sz w:val="24"/>
          <w:highlight w:val="white"/>
        </w:rPr>
        <w:t xml:space="preserve">3.本项目的特定资格要求：</w:t>
      </w:r>
      <w:r>
        <w:rPr>
          <w:highlight w:val="white"/>
        </w:rPr>
      </w:r>
      <w:r/>
    </w:p>
    <w:p>
      <w:pPr>
        <w:pStyle w:val="945"/>
        <w:ind w:firstLine="480"/>
        <w:spacing w:line="360" w:lineRule="auto"/>
        <w:tabs>
          <w:tab w:val="left" w:pos="900" w:leader="none"/>
          <w:tab w:val="left" w:pos="1134" w:leader="none"/>
          <w:tab w:val="left" w:pos="1589" w:leader="none"/>
          <w:tab w:val="left" w:pos="5521" w:leader="none"/>
        </w:tabs>
        <w:rPr>
          <w:sz w:val="24"/>
          <w:highlight w:val="white"/>
        </w:rPr>
      </w:pPr>
      <w:r>
        <w:rPr>
          <w:sz w:val="24"/>
          <w:highlight w:val="white"/>
        </w:rPr>
        <w:t xml:space="preserve">3.1本项目是否接受分支机构参与响应：</w:t>
      </w:r>
      <w:r>
        <w:rPr>
          <w:highlight w:val="white"/>
        </w:rPr>
        <w:t xml:space="preserve">□</w:t>
      </w:r>
      <w:r>
        <w:rPr>
          <w:sz w:val="24"/>
          <w:highlight w:val="white"/>
        </w:rPr>
        <w:t xml:space="preserve">是   </w:t>
      </w:r>
      <w:r>
        <w:rPr>
          <w:b/>
          <w:sz w:val="24"/>
          <w:highlight w:val="white"/>
        </w:rPr>
        <w:t xml:space="preserve">■</w:t>
      </w:r>
      <w:r>
        <w:rPr>
          <w:sz w:val="24"/>
          <w:highlight w:val="white"/>
        </w:rPr>
        <w:t xml:space="preserve">否；</w:t>
      </w:r>
      <w:r>
        <w:rPr>
          <w:highlight w:val="white"/>
        </w:rPr>
      </w:r>
      <w:r/>
    </w:p>
    <w:p>
      <w:pPr>
        <w:pStyle w:val="945"/>
        <w:ind w:firstLine="480"/>
        <w:spacing w:line="360" w:lineRule="auto"/>
        <w:tabs>
          <w:tab w:val="left" w:pos="900" w:leader="none"/>
          <w:tab w:val="left" w:pos="1134" w:leader="none"/>
          <w:tab w:val="left" w:pos="1589" w:leader="none"/>
          <w:tab w:val="left" w:pos="5521" w:leader="none"/>
        </w:tabs>
        <w:rPr>
          <w:sz w:val="24"/>
          <w:highlight w:val="white"/>
        </w:rPr>
      </w:pPr>
      <w:r>
        <w:rPr>
          <w:sz w:val="24"/>
          <w:highlight w:val="white"/>
        </w:rPr>
        <w:t xml:space="preserve">3.2本项目是否属于政府购买服务：</w:t>
      </w:r>
      <w:r>
        <w:rPr>
          <w:highlight w:val="white"/>
        </w:rPr>
      </w:r>
      <w:r/>
    </w:p>
    <w:p>
      <w:pPr>
        <w:pStyle w:val="945"/>
        <w:ind w:left="991" w:firstLine="2"/>
        <w:spacing w:line="360" w:lineRule="auto"/>
        <w:tabs>
          <w:tab w:val="left" w:pos="900" w:leader="none"/>
          <w:tab w:val="left" w:pos="1134" w:leader="none"/>
          <w:tab w:val="left" w:pos="1589" w:leader="none"/>
          <w:tab w:val="left" w:pos="5521" w:leader="none"/>
        </w:tabs>
        <w:rPr>
          <w:sz w:val="24"/>
          <w:highlight w:val="white"/>
        </w:rPr>
      </w:pPr>
      <w:r>
        <w:rPr>
          <w:b/>
          <w:sz w:val="24"/>
          <w:highlight w:val="white"/>
        </w:rPr>
        <w:t xml:space="preserve">■</w:t>
      </w:r>
      <w:r>
        <w:rPr>
          <w:sz w:val="24"/>
          <w:highlight w:val="white"/>
        </w:rPr>
        <w:t xml:space="preserve">否</w:t>
      </w:r>
      <w:r>
        <w:rPr>
          <w:highlight w:val="white"/>
        </w:rPr>
      </w:r>
      <w:r/>
    </w:p>
    <w:p>
      <w:pPr>
        <w:pStyle w:val="945"/>
        <w:ind w:left="991" w:firstLine="2"/>
        <w:spacing w:line="360" w:lineRule="auto"/>
        <w:tabs>
          <w:tab w:val="left" w:pos="900" w:leader="none"/>
          <w:tab w:val="left" w:pos="1134" w:leader="none"/>
          <w:tab w:val="left" w:pos="1589" w:leader="none"/>
          <w:tab w:val="left" w:pos="5521" w:leader="none"/>
        </w:tabs>
        <w:rPr>
          <w:rFonts w:hint="eastAsia"/>
          <w:sz w:val="24"/>
          <w:highlight w:val="white"/>
        </w:rPr>
      </w:pPr>
      <w:r>
        <w:rPr>
          <w:highlight w:val="white"/>
        </w:rPr>
        <w:t xml:space="preserve">□</w:t>
      </w:r>
      <w:r>
        <w:rPr>
          <w:sz w:val="24"/>
          <w:highlight w:val="white"/>
        </w:rPr>
        <w:t xml:space="preserve">是，公益一类事业单位、使用事业编制且由财政拨款保障的群团组织，不得作为承接主体；</w:t>
      </w:r>
      <w:r>
        <w:rPr>
          <w:highlight w:val="white"/>
        </w:rPr>
      </w:r>
      <w:r/>
    </w:p>
    <w:p>
      <w:pPr>
        <w:pStyle w:val="945"/>
        <w:ind w:firstLine="480"/>
        <w:spacing w:line="360" w:lineRule="auto"/>
        <w:tabs>
          <w:tab w:val="left" w:pos="900" w:leader="none"/>
          <w:tab w:val="left" w:pos="1134" w:leader="none"/>
          <w:tab w:val="left" w:pos="1589" w:leader="none"/>
          <w:tab w:val="left" w:pos="5521" w:leader="none"/>
        </w:tabs>
        <w:rPr>
          <w:sz w:val="24"/>
          <w:highlight w:val="white"/>
        </w:rPr>
      </w:pPr>
      <w:r>
        <w:rPr>
          <w:sz w:val="24"/>
          <w:highlight w:val="white"/>
        </w:rPr>
        <w:t xml:space="preserve">3.</w:t>
      </w:r>
      <w:r>
        <w:rPr>
          <w:rFonts w:hint="eastAsia"/>
          <w:sz w:val="24"/>
          <w:highlight w:val="white"/>
        </w:rPr>
        <w:t xml:space="preserve">3</w:t>
      </w:r>
      <w:r>
        <w:rPr>
          <w:sz w:val="24"/>
          <w:highlight w:val="white"/>
        </w:rPr>
        <w:t xml:space="preserve">其他特定资格要求：</w:t>
      </w:r>
      <w:r>
        <w:rPr>
          <w:highlight w:val="white"/>
        </w:rPr>
      </w:r>
      <w:r/>
    </w:p>
    <w:p>
      <w:pPr>
        <w:pStyle w:val="945"/>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white"/>
          <w:u w:val="single"/>
        </w:rPr>
      </w:pPr>
      <w:r>
        <w:rPr>
          <w:rFonts w:hint="eastAsia"/>
          <w:sz w:val="24"/>
          <w:highlight w:val="white"/>
          <w:u w:val="single"/>
        </w:rPr>
        <w:t xml:space="preserve">具备有效期内的</w:t>
      </w:r>
      <w:r>
        <w:rPr>
          <w:rFonts w:hint="eastAsia"/>
          <w:sz w:val="24"/>
          <w:highlight w:val="white"/>
          <w:u w:val="single"/>
          <w:lang w:val="en-US" w:eastAsia="zh-CN"/>
        </w:rPr>
        <w:t xml:space="preserve">市政公用工程施工总承包叁级及以上资质</w:t>
      </w:r>
      <w:r>
        <w:rPr>
          <w:rFonts w:hint="eastAsia"/>
          <w:sz w:val="24"/>
          <w:highlight w:val="white"/>
          <w:u w:val="single"/>
        </w:rPr>
        <w:t xml:space="preserve">；</w:t>
      </w:r>
      <w:r>
        <w:rPr>
          <w:highlight w:val="white"/>
        </w:rPr>
      </w:r>
      <w:r/>
    </w:p>
    <w:p>
      <w:pPr>
        <w:pStyle w:val="945"/>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white"/>
          <w:u w:val="single"/>
        </w:rPr>
      </w:pPr>
      <w:r>
        <w:rPr>
          <w:rFonts w:hint="eastAsia"/>
          <w:sz w:val="24"/>
          <w:highlight w:val="white"/>
          <w:u w:val="single"/>
        </w:rPr>
        <w:t xml:space="preserve">具备有效的安全生产许可证；</w:t>
      </w:r>
      <w:r>
        <w:rPr>
          <w:highlight w:val="white"/>
        </w:rPr>
      </w:r>
      <w:r/>
    </w:p>
    <w:p>
      <w:pPr>
        <w:pStyle w:val="945"/>
        <w:numPr>
          <w:ilvl w:val="0"/>
          <w:numId w:val="8"/>
        </w:num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white"/>
          <w:u w:val="single"/>
        </w:rPr>
      </w:pPr>
      <w:r>
        <w:rPr>
          <w:rFonts w:hint="eastAsia"/>
          <w:sz w:val="24"/>
          <w:highlight w:val="white"/>
          <w:u w:val="single"/>
        </w:rPr>
        <w:t xml:space="preserve">项目负责人具备</w:t>
      </w:r>
      <w:r>
        <w:rPr>
          <w:rFonts w:hint="eastAsia"/>
          <w:sz w:val="24"/>
          <w:highlight w:val="white"/>
          <w:u w:val="single"/>
          <w:lang w:val="en-US" w:eastAsia="zh-CN"/>
        </w:rPr>
        <w:t xml:space="preserve">市政公用工程专业二级（含）以上注册建造师执业资格</w:t>
      </w:r>
      <w:r>
        <w:rPr>
          <w:rFonts w:hint="eastAsia"/>
          <w:sz w:val="24"/>
          <w:highlight w:val="white"/>
          <w:u w:val="single"/>
        </w:rPr>
        <w:t xml:space="preserve">，同时具有建设行政主管部门核发的安全生产考核合格证（B证）并提供供应商为项目负责人缴纳的社会基本养老保险的参保缴费证明（参保缴费证明从</w:t>
      </w:r>
      <w:r>
        <w:rPr>
          <w:rFonts w:hint="eastAsia"/>
          <w:sz w:val="24"/>
          <w:highlight w:val="white"/>
          <w:u w:val="single"/>
          <w:lang w:eastAsia="zh-CN"/>
        </w:rPr>
        <w:t xml:space="preserve">2025年9月</w:t>
      </w:r>
      <w:r>
        <w:rPr>
          <w:rFonts w:hint="eastAsia"/>
          <w:sz w:val="24"/>
          <w:highlight w:val="white"/>
          <w:u w:val="single"/>
        </w:rPr>
        <w:t xml:space="preserve">至资审时间内的任何时间均可）。</w:t>
      </w:r>
      <w:r>
        <w:rPr>
          <w:highlight w:val="white"/>
        </w:rPr>
      </w:r>
      <w:r/>
    </w:p>
    <w:p>
      <w:pPr>
        <w:pStyle w:val="945"/>
        <w:numPr>
          <w:ilvl w:val="0"/>
          <w:numId w:val="8"/>
        </w:numPr>
        <w:ind w:firstLine="480"/>
        <w:spacing w:line="360" w:lineRule="auto"/>
        <w:tabs>
          <w:tab w:val="left" w:pos="900" w:leader="none"/>
          <w:tab w:val="left" w:pos="1134" w:leader="none"/>
          <w:tab w:val="left" w:pos="1589" w:leader="none"/>
          <w:tab w:val="left" w:pos="5521" w:leader="none"/>
        </w:tabs>
        <w:rPr>
          <w:sz w:val="24"/>
          <w:highlight w:val="white"/>
          <w:u w:val="single"/>
        </w:rPr>
      </w:pPr>
      <w:r>
        <w:rPr>
          <w:rFonts w:hint="eastAsia" w:ascii="Times New Roman" w:hAnsi="Times New Roman" w:eastAsia="宋体" w:cs="Times New Roman"/>
          <w:color w:val="000000"/>
          <w:sz w:val="24"/>
          <w:highlight w:val="white"/>
          <w:u w:val="single"/>
        </w:rPr>
        <w:t xml:space="preserve">拟投入项目负责人无在建项目，须提供无在建承诺书（格式自拟）。</w:t>
      </w:r>
      <w:r>
        <w:rPr>
          <w:highlight w:val="white"/>
        </w:rPr>
      </w:r>
      <w:r/>
    </w:p>
    <w:p>
      <w:pPr>
        <w:pStyle w:val="947"/>
        <w:jc w:val="left"/>
        <w:spacing w:before="0" w:line="360" w:lineRule="auto"/>
        <w:widowControl/>
        <w:rPr>
          <w:rFonts w:ascii="Times New Roman" w:hAnsi="Times New Roman" w:eastAsia="宋体"/>
          <w:sz w:val="24"/>
          <w:szCs w:val="24"/>
          <w:highlight w:val="white"/>
        </w:rPr>
      </w:pPr>
      <w:r>
        <w:rPr>
          <w:highlight w:val="white"/>
        </w:rPr>
      </w:r>
      <w:bookmarkEnd w:id="11"/>
      <w:r>
        <w:rPr>
          <w:highlight w:val="white"/>
        </w:rPr>
      </w:r>
      <w:bookmarkEnd w:id="12"/>
      <w:r>
        <w:rPr>
          <w:highlight w:val="white"/>
        </w:rPr>
      </w:r>
      <w:bookmarkStart w:id="13" w:name="_Toc35393623"/>
      <w:r>
        <w:rPr>
          <w:highlight w:val="white"/>
        </w:rPr>
      </w:r>
      <w:bookmarkStart w:id="14" w:name="_Toc35393792"/>
      <w:r>
        <w:rPr>
          <w:rFonts w:ascii="Times New Roman" w:hAnsi="Times New Roman" w:eastAsia="宋体"/>
          <w:sz w:val="24"/>
          <w:szCs w:val="24"/>
          <w:highlight w:val="white"/>
        </w:rPr>
        <w:t xml:space="preserve">三、获取采购文件</w:t>
      </w:r>
      <w:bookmarkEnd w:id="13"/>
      <w:r>
        <w:rPr>
          <w:highlight w:val="white"/>
        </w:rPr>
      </w:r>
      <w:bookmarkEnd w:id="14"/>
      <w:r>
        <w:rPr>
          <w:highlight w:val="white"/>
        </w:rPr>
      </w:r>
      <w:r/>
    </w:p>
    <w:p>
      <w:pPr>
        <w:pStyle w:val="945"/>
        <w:ind w:firstLine="480"/>
        <w:spacing w:line="360" w:lineRule="auto"/>
        <w:rPr>
          <w:sz w:val="24"/>
          <w:highlight w:val="white"/>
        </w:rPr>
      </w:pPr>
      <w:r>
        <w:rPr>
          <w:sz w:val="24"/>
          <w:highlight w:val="white"/>
          <w:lang w:bidi="ar"/>
        </w:rPr>
        <w:t xml:space="preserve">1.时间：</w:t>
      </w:r>
      <w:r>
        <w:rPr>
          <w:rFonts w:hint="eastAsia"/>
          <w:sz w:val="24"/>
          <w:highlight w:val="white"/>
          <w:lang w:val="en-US" w:eastAsia="zh-CN" w:bidi="ar"/>
        </w:rPr>
        <w:t xml:space="preserve">自本公告发布之日起</w:t>
      </w:r>
      <w:r>
        <w:rPr>
          <w:rFonts w:hint="eastAsia"/>
          <w:sz w:val="24"/>
          <w:highlight w:val="white"/>
          <w:lang w:bidi="ar"/>
        </w:rPr>
        <w:t xml:space="preserve">至</w:t>
      </w:r>
      <w:r>
        <w:rPr>
          <w:rFonts w:hint="eastAsia"/>
          <w:sz w:val="24"/>
          <w:highlight w:val="white"/>
          <w:u w:val="single"/>
          <w:lang w:bidi="ar"/>
        </w:rPr>
        <w:t xml:space="preserve">202</w:t>
      </w:r>
      <w:r>
        <w:rPr>
          <w:rFonts w:hint="eastAsia"/>
          <w:sz w:val="24"/>
          <w:highlight w:val="white"/>
          <w:u w:val="single"/>
          <w:lang w:val="en-US" w:eastAsia="zh-CN" w:bidi="ar"/>
        </w:rPr>
        <w:t xml:space="preserve">5</w:t>
      </w:r>
      <w:r>
        <w:rPr>
          <w:rFonts w:hint="eastAsia"/>
          <w:sz w:val="24"/>
          <w:highlight w:val="white"/>
          <w:u w:val="none"/>
          <w:lang w:bidi="ar"/>
        </w:rPr>
        <w:t xml:space="preserve">年</w:t>
      </w:r>
      <w:r>
        <w:rPr>
          <w:rFonts w:hint="eastAsia"/>
          <w:sz w:val="24"/>
          <w:highlight w:val="white"/>
          <w:u w:val="single"/>
          <w:lang w:val="en-US" w:eastAsia="zh-CN" w:bidi="ar"/>
        </w:rPr>
        <w:t xml:space="preserve">12</w:t>
      </w:r>
      <w:r>
        <w:rPr>
          <w:rFonts w:hint="eastAsia"/>
          <w:sz w:val="24"/>
          <w:highlight w:val="white"/>
          <w:u w:val="none"/>
          <w:lang w:bidi="ar"/>
        </w:rPr>
        <w:t xml:space="preserve">月</w:t>
      </w:r>
      <w:r>
        <w:rPr>
          <w:rFonts w:hint="eastAsia"/>
          <w:sz w:val="24"/>
          <w:highlight w:val="white"/>
          <w:u w:val="single"/>
          <w:lang w:val="en-US" w:eastAsia="zh-CN" w:bidi="ar"/>
        </w:rPr>
        <w:t xml:space="preserve">19</w:t>
      </w:r>
      <w:r>
        <w:rPr>
          <w:rFonts w:hint="eastAsia"/>
          <w:sz w:val="24"/>
          <w:highlight w:val="white"/>
          <w:lang w:bidi="ar"/>
        </w:rPr>
        <w:t xml:space="preserve">日</w:t>
      </w:r>
      <w:r>
        <w:rPr>
          <w:rFonts w:hint="eastAsia"/>
          <w:sz w:val="24"/>
          <w:highlight w:val="white"/>
          <w:lang w:bidi="ar"/>
        </w:rPr>
        <w:t xml:space="preserve">（北京时间）</w:t>
      </w:r>
      <w:r>
        <w:rPr>
          <w:sz w:val="24"/>
          <w:highlight w:val="white"/>
          <w:lang w:bidi="ar"/>
        </w:rPr>
        <w:t xml:space="preserve">。</w:t>
      </w:r>
      <w:r>
        <w:rPr>
          <w:highlight w:val="white"/>
        </w:rPr>
      </w:r>
      <w:r/>
    </w:p>
    <w:p>
      <w:pPr>
        <w:pStyle w:val="945"/>
        <w:ind w:firstLine="480"/>
        <w:spacing w:line="360" w:lineRule="auto"/>
        <w:rPr>
          <w:rFonts w:hint="eastAsia" w:eastAsia="宋体"/>
          <w:sz w:val="24"/>
          <w:highlight w:val="white"/>
        </w:rPr>
      </w:pPr>
      <w:r>
        <w:rPr>
          <w:sz w:val="24"/>
          <w:highlight w:val="white"/>
          <w:lang w:bidi="ar"/>
        </w:rPr>
        <w:t xml:space="preserve">2.地点：</w:t>
      </w:r>
      <w:r>
        <w:rPr>
          <w:rFonts w:hint="eastAsia"/>
          <w:sz w:val="24"/>
          <w:highlight w:val="white"/>
          <w:lang w:eastAsia="zh-CN" w:bidi="ar"/>
        </w:rPr>
        <w:t xml:space="preserve">“苏采云”政府采购一体化平台</w:t>
      </w:r>
      <w:r>
        <w:rPr>
          <w:highlight w:val="white"/>
        </w:rPr>
      </w:r>
      <w:r/>
    </w:p>
    <w:p>
      <w:pPr>
        <w:pStyle w:val="945"/>
        <w:ind w:firstLine="480"/>
        <w:jc w:val="left"/>
        <w:spacing w:line="360" w:lineRule="auto"/>
        <w:widowControl/>
        <w:rPr>
          <w:sz w:val="24"/>
          <w:highlight w:val="white"/>
        </w:rPr>
      </w:pPr>
      <w:r>
        <w:rPr>
          <w:sz w:val="24"/>
          <w:highlight w:val="white"/>
          <w:lang w:bidi="ar"/>
        </w:rPr>
        <w:t xml:space="preserve">3.方式：</w:t>
      </w:r>
      <w:r>
        <w:rPr>
          <w:rFonts w:hint="eastAsia"/>
          <w:sz w:val="24"/>
          <w:highlight w:val="white"/>
          <w:lang w:bidi="ar"/>
        </w:rPr>
        <w:t xml:space="preserve">供应商持CA数字认证证书登录“苏采云”政府采购一体化平台获取电子版磋商文件</w:t>
      </w:r>
      <w:r>
        <w:rPr>
          <w:sz w:val="24"/>
          <w:highlight w:val="white"/>
          <w:lang w:bidi="ar"/>
        </w:rPr>
        <w:t xml:space="preserve">。</w:t>
      </w:r>
      <w:r>
        <w:rPr>
          <w:highlight w:val="white"/>
        </w:rPr>
      </w:r>
      <w:r/>
    </w:p>
    <w:p>
      <w:pPr>
        <w:pStyle w:val="945"/>
        <w:ind w:firstLine="480"/>
        <w:jc w:val="left"/>
        <w:spacing w:line="360" w:lineRule="auto"/>
        <w:widowControl/>
        <w:rPr>
          <w:sz w:val="24"/>
          <w:highlight w:val="white"/>
        </w:rPr>
      </w:pPr>
      <w:r>
        <w:rPr>
          <w:sz w:val="24"/>
          <w:highlight w:val="white"/>
          <w:lang w:bidi="ar"/>
        </w:rPr>
        <w:t xml:space="preserve">4.售价：0元。</w:t>
      </w:r>
      <w:r>
        <w:rPr>
          <w:highlight w:val="white"/>
        </w:rPr>
      </w:r>
      <w:r/>
    </w:p>
    <w:p>
      <w:pPr>
        <w:pStyle w:val="945"/>
        <w:ind w:left="840"/>
        <w:spacing w:line="360" w:lineRule="auto"/>
        <w:tabs>
          <w:tab w:val="left" w:pos="900" w:leader="none"/>
          <w:tab w:val="left" w:pos="1980" w:leader="none"/>
        </w:tabs>
        <w:rPr>
          <w:sz w:val="24"/>
          <w:highlight w:val="white"/>
        </w:rPr>
      </w:pPr>
      <w:r>
        <w:rPr>
          <w:sz w:val="24"/>
          <w:highlight w:val="white"/>
        </w:rPr>
      </w:r>
      <w:r>
        <w:rPr>
          <w:highlight w:val="white"/>
        </w:rPr>
      </w:r>
      <w:r/>
    </w:p>
    <w:p>
      <w:pPr>
        <w:pStyle w:val="947"/>
        <w:jc w:val="left"/>
        <w:spacing w:before="0" w:line="360" w:lineRule="auto"/>
        <w:widowControl/>
        <w:rPr>
          <w:rFonts w:ascii="Times New Roman" w:hAnsi="Times New Roman" w:eastAsia="宋体"/>
          <w:sz w:val="24"/>
          <w:szCs w:val="24"/>
          <w:highlight w:val="white"/>
        </w:rPr>
      </w:pPr>
      <w:r>
        <w:rPr>
          <w:highlight w:val="white"/>
        </w:rPr>
      </w:r>
      <w:bookmarkStart w:id="15" w:name="_Toc35393624"/>
      <w:r>
        <w:rPr>
          <w:highlight w:val="white"/>
        </w:rPr>
      </w:r>
      <w:bookmarkStart w:id="16" w:name="_Toc28359005"/>
      <w:r>
        <w:rPr>
          <w:highlight w:val="white"/>
        </w:rPr>
      </w:r>
      <w:bookmarkStart w:id="17" w:name="_Toc28359082"/>
      <w:r>
        <w:rPr>
          <w:highlight w:val="white"/>
        </w:rPr>
      </w:r>
      <w:bookmarkStart w:id="18" w:name="_Toc35393793"/>
      <w:r>
        <w:rPr>
          <w:rFonts w:ascii="Times New Roman" w:hAnsi="Times New Roman" w:eastAsia="宋体"/>
          <w:sz w:val="24"/>
          <w:szCs w:val="24"/>
          <w:highlight w:val="white"/>
        </w:rPr>
        <w:t xml:space="preserve">四、</w:t>
      </w:r>
      <w:bookmarkEnd w:id="15"/>
      <w:r>
        <w:rPr>
          <w:highlight w:val="white"/>
        </w:rPr>
      </w:r>
      <w:bookmarkEnd w:id="16"/>
      <w:r>
        <w:rPr>
          <w:highlight w:val="white"/>
        </w:rPr>
      </w:r>
      <w:bookmarkEnd w:id="17"/>
      <w:r>
        <w:rPr>
          <w:highlight w:val="white"/>
        </w:rPr>
      </w:r>
      <w:bookmarkEnd w:id="18"/>
      <w:r>
        <w:rPr>
          <w:rFonts w:ascii="Times New Roman" w:hAnsi="Times New Roman" w:eastAsia="宋体"/>
          <w:sz w:val="24"/>
          <w:szCs w:val="24"/>
          <w:highlight w:val="white"/>
        </w:rPr>
        <w:t xml:space="preserve">响应文件提交</w:t>
      </w:r>
      <w:r>
        <w:rPr>
          <w:highlight w:val="white"/>
        </w:rPr>
      </w:r>
      <w:r/>
    </w:p>
    <w:p>
      <w:pPr>
        <w:pStyle w:val="945"/>
        <w:ind w:firstLine="480"/>
        <w:spacing w:line="360" w:lineRule="auto"/>
        <w:rPr>
          <w:bCs/>
          <w:sz w:val="24"/>
          <w:highlight w:val="white"/>
          <w:u w:val="single"/>
        </w:rPr>
      </w:pPr>
      <w:r>
        <w:rPr>
          <w:sz w:val="24"/>
          <w:highlight w:val="white"/>
          <w:lang w:bidi="ar"/>
        </w:rPr>
        <w:t xml:space="preserve">截止时间：</w:t>
      </w:r>
      <w:r>
        <w:rPr>
          <w:rFonts w:hint="eastAsia"/>
          <w:sz w:val="24"/>
          <w:highlight w:val="white"/>
          <w:u w:val="single"/>
        </w:rPr>
        <w:t xml:space="preserve">202</w:t>
      </w:r>
      <w:r>
        <w:rPr>
          <w:rFonts w:hint="eastAsia"/>
          <w:sz w:val="24"/>
          <w:highlight w:val="white"/>
          <w:u w:val="single"/>
          <w:lang w:val="en-US" w:eastAsia="zh-CN"/>
        </w:rPr>
        <w:t xml:space="preserve">5</w:t>
      </w:r>
      <w:r>
        <w:rPr>
          <w:sz w:val="24"/>
          <w:highlight w:val="white"/>
          <w:lang w:bidi="ar"/>
        </w:rPr>
        <w:t xml:space="preserve">年</w:t>
      </w:r>
      <w:r>
        <w:rPr>
          <w:rFonts w:hint="eastAsia"/>
          <w:sz w:val="24"/>
          <w:highlight w:val="white"/>
          <w:u w:val="single"/>
          <w:lang w:val="en-US" w:eastAsia="zh-CN" w:bidi="ar"/>
        </w:rPr>
        <w:t xml:space="preserve">12</w:t>
      </w:r>
      <w:r>
        <w:rPr>
          <w:sz w:val="24"/>
          <w:highlight w:val="white"/>
          <w:lang w:bidi="ar"/>
        </w:rPr>
        <w:t xml:space="preserve">月</w:t>
      </w:r>
      <w:r>
        <w:rPr>
          <w:rFonts w:hint="eastAsia"/>
          <w:sz w:val="24"/>
          <w:highlight w:val="white"/>
          <w:u w:val="single"/>
          <w:lang w:val="en-US" w:eastAsia="zh-CN" w:bidi="ar"/>
        </w:rPr>
        <w:t xml:space="preserve">23</w:t>
      </w:r>
      <w:r>
        <w:rPr>
          <w:sz w:val="24"/>
          <w:highlight w:val="white"/>
          <w:lang w:bidi="ar"/>
        </w:rPr>
        <w:t xml:space="preserve">日</w:t>
      </w:r>
      <w:r>
        <w:rPr>
          <w:rFonts w:hint="eastAsia"/>
          <w:sz w:val="24"/>
          <w:highlight w:val="white"/>
          <w:u w:val="single"/>
          <w:lang w:val="en-US" w:eastAsia="zh-CN" w:bidi="ar"/>
        </w:rPr>
        <w:t xml:space="preserve">14</w:t>
      </w:r>
      <w:r>
        <w:rPr>
          <w:sz w:val="24"/>
          <w:highlight w:val="white"/>
          <w:lang w:bidi="ar"/>
        </w:rPr>
        <w:t xml:space="preserve">点</w:t>
      </w:r>
      <w:r>
        <w:rPr>
          <w:rFonts w:hint="eastAsia"/>
          <w:sz w:val="24"/>
          <w:highlight w:val="white"/>
          <w:u w:val="single"/>
        </w:rPr>
        <w:t xml:space="preserve">00</w:t>
      </w:r>
      <w:r>
        <w:rPr>
          <w:sz w:val="24"/>
          <w:highlight w:val="white"/>
          <w:lang w:bidi="ar"/>
        </w:rPr>
        <w:t xml:space="preserve">分</w:t>
      </w:r>
      <w:r>
        <w:rPr>
          <w:rFonts w:hint="eastAsia"/>
          <w:sz w:val="24"/>
          <w:highlight w:val="white"/>
          <w:lang w:bidi="ar"/>
        </w:rPr>
        <w:t xml:space="preserve">（北京时间）</w:t>
      </w:r>
      <w:r>
        <w:rPr>
          <w:iCs/>
          <w:sz w:val="24"/>
          <w:highlight w:val="white"/>
          <w:lang w:bidi="ar"/>
        </w:rPr>
        <w:t xml:space="preserve">。</w:t>
      </w:r>
      <w:r>
        <w:rPr>
          <w:highlight w:val="white"/>
        </w:rPr>
      </w:r>
      <w:r/>
    </w:p>
    <w:p>
      <w:pPr>
        <w:pStyle w:val="945"/>
        <w:ind w:firstLine="480"/>
        <w:spacing w:line="360" w:lineRule="auto"/>
        <w:rPr>
          <w:sz w:val="24"/>
          <w:highlight w:val="white"/>
        </w:rPr>
      </w:pPr>
      <w:r>
        <w:rPr>
          <w:sz w:val="24"/>
          <w:highlight w:val="white"/>
          <w:lang w:bidi="ar"/>
        </w:rPr>
        <w:t xml:space="preserve">地点：</w:t>
      </w:r>
      <w:r>
        <w:rPr>
          <w:rFonts w:hint="eastAsia" w:ascii="宋体" w:hAnsi="宋体"/>
          <w:sz w:val="24"/>
          <w:highlight w:val="white"/>
          <w:u w:val="single"/>
        </w:rPr>
        <w:t xml:space="preserve">本项目采用不见面交易方式，无需到现场提交，供应商登录“苏采云”政府采购一体化平台供应商端，通过系统在线提交电子响应文件</w:t>
      </w:r>
      <w:r>
        <w:rPr>
          <w:sz w:val="24"/>
          <w:highlight w:val="white"/>
          <w:lang w:val="zh-TW" w:bidi="ar"/>
        </w:rPr>
        <w:t xml:space="preserve">。</w:t>
      </w:r>
      <w:r>
        <w:rPr>
          <w:highlight w:val="white"/>
        </w:rPr>
      </w:r>
      <w:r/>
    </w:p>
    <w:p>
      <w:pPr>
        <w:pStyle w:val="945"/>
        <w:ind w:firstLine="480"/>
        <w:spacing w:line="360" w:lineRule="auto"/>
        <w:rPr>
          <w:sz w:val="24"/>
          <w:highlight w:val="white"/>
        </w:rPr>
      </w:pPr>
      <w:r>
        <w:rPr>
          <w:sz w:val="24"/>
          <w:highlight w:val="white"/>
          <w:lang w:val="zh-TW" w:bidi="ar"/>
        </w:rPr>
      </w:r>
      <w:r>
        <w:rPr>
          <w:highlight w:val="white"/>
        </w:rPr>
      </w:r>
      <w:r/>
    </w:p>
    <w:p>
      <w:pPr>
        <w:pStyle w:val="947"/>
        <w:jc w:val="left"/>
        <w:spacing w:before="0"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五、开启</w:t>
      </w:r>
      <w:r>
        <w:rPr>
          <w:highlight w:val="white"/>
        </w:rPr>
      </w:r>
      <w:r/>
    </w:p>
    <w:p>
      <w:pPr>
        <w:pStyle w:val="945"/>
        <w:ind w:firstLine="480"/>
        <w:spacing w:line="360" w:lineRule="auto"/>
        <w:rPr>
          <w:bCs/>
          <w:sz w:val="24"/>
          <w:highlight w:val="white"/>
          <w:u w:val="single"/>
        </w:rPr>
      </w:pPr>
      <w:r>
        <w:rPr>
          <w:sz w:val="24"/>
          <w:highlight w:val="white"/>
          <w:lang w:bidi="ar"/>
        </w:rPr>
        <w:t xml:space="preserve">时间：</w:t>
      </w:r>
      <w:r>
        <w:rPr>
          <w:rFonts w:hint="eastAsia"/>
          <w:sz w:val="24"/>
          <w:highlight w:val="white"/>
          <w:u w:val="single"/>
        </w:rPr>
        <w:t xml:space="preserve">202</w:t>
      </w:r>
      <w:r>
        <w:rPr>
          <w:rFonts w:hint="eastAsia" w:ascii="Times New Roman" w:eastAsia="宋体"/>
          <w:sz w:val="24"/>
          <w:highlight w:val="white"/>
          <w:u w:val="single"/>
          <w:lang w:val="en-US" w:eastAsia="zh-CN"/>
        </w:rPr>
        <w:t xml:space="preserve">5</w:t>
      </w:r>
      <w:r>
        <w:rPr>
          <w:sz w:val="24"/>
          <w:highlight w:val="white"/>
          <w:lang w:bidi="ar"/>
        </w:rPr>
        <w:t xml:space="preserve">年</w:t>
      </w:r>
      <w:r>
        <w:rPr>
          <w:rFonts w:hint="eastAsia" w:ascii="Times New Roman" w:eastAsia="宋体"/>
          <w:sz w:val="24"/>
          <w:highlight w:val="white"/>
          <w:u w:val="single"/>
          <w:lang w:val="en-US" w:eastAsia="zh-CN" w:bidi="ar"/>
        </w:rPr>
        <w:t xml:space="preserve">12</w:t>
      </w:r>
      <w:r>
        <w:rPr>
          <w:sz w:val="24"/>
          <w:highlight w:val="white"/>
          <w:lang w:bidi="ar"/>
        </w:rPr>
        <w:t xml:space="preserve">月</w:t>
      </w:r>
      <w:r>
        <w:rPr>
          <w:rFonts w:hint="eastAsia" w:ascii="Times New Roman" w:eastAsia="宋体"/>
          <w:sz w:val="24"/>
          <w:highlight w:val="white"/>
          <w:u w:val="single"/>
          <w:lang w:val="en-US" w:eastAsia="zh-CN" w:bidi="ar"/>
        </w:rPr>
        <w:t xml:space="preserve">23</w:t>
      </w:r>
      <w:r>
        <w:rPr>
          <w:sz w:val="24"/>
          <w:highlight w:val="white"/>
          <w:lang w:bidi="ar"/>
        </w:rPr>
        <w:t xml:space="preserve">日</w:t>
      </w:r>
      <w:r>
        <w:rPr>
          <w:rFonts w:hint="eastAsia" w:ascii="Times New Roman" w:eastAsia="宋体"/>
          <w:sz w:val="24"/>
          <w:highlight w:val="white"/>
          <w:u w:val="single"/>
          <w:lang w:val="en-US" w:eastAsia="zh-CN" w:bidi="ar"/>
        </w:rPr>
        <w:t xml:space="preserve">14</w:t>
      </w:r>
      <w:r>
        <w:rPr>
          <w:sz w:val="24"/>
          <w:highlight w:val="white"/>
          <w:lang w:bidi="ar"/>
        </w:rPr>
        <w:t xml:space="preserve">点</w:t>
      </w:r>
      <w:r>
        <w:rPr>
          <w:rFonts w:hint="eastAsia"/>
          <w:sz w:val="24"/>
          <w:highlight w:val="white"/>
          <w:u w:val="single"/>
        </w:rPr>
        <w:t xml:space="preserve">00</w:t>
      </w:r>
      <w:r>
        <w:rPr>
          <w:sz w:val="24"/>
          <w:highlight w:val="white"/>
          <w:lang w:bidi="ar"/>
        </w:rPr>
        <w:t xml:space="preserve">分</w:t>
      </w:r>
      <w:r>
        <w:rPr>
          <w:bCs/>
          <w:sz w:val="24"/>
          <w:highlight w:val="white"/>
          <w:lang w:bidi="ar"/>
        </w:rPr>
        <w:t xml:space="preserve">（北京时间）</w:t>
      </w:r>
      <w:r>
        <w:rPr>
          <w:iCs/>
          <w:sz w:val="24"/>
          <w:highlight w:val="white"/>
          <w:lang w:bidi="ar"/>
        </w:rPr>
        <w:t xml:space="preserve">。</w:t>
      </w:r>
      <w:r>
        <w:rPr>
          <w:highlight w:val="white"/>
        </w:rPr>
      </w:r>
      <w:r/>
    </w:p>
    <w:p>
      <w:pPr>
        <w:pStyle w:val="945"/>
        <w:ind w:firstLine="480"/>
        <w:spacing w:line="360" w:lineRule="auto"/>
        <w:rPr>
          <w:sz w:val="24"/>
          <w:highlight w:val="white"/>
        </w:rPr>
      </w:pPr>
      <w:r>
        <w:rPr>
          <w:sz w:val="24"/>
          <w:highlight w:val="white"/>
          <w:lang w:bidi="ar"/>
        </w:rPr>
        <w:t xml:space="preserve">地点：</w:t>
      </w:r>
      <w:r>
        <w:rPr>
          <w:rFonts w:hint="eastAsia" w:ascii="宋体" w:hAnsi="宋体"/>
          <w:sz w:val="24"/>
          <w:highlight w:val="white"/>
          <w:u w:val="single"/>
          <w:lang w:eastAsia="zh-CN"/>
        </w:rPr>
        <w:t xml:space="preserve">本项目采用不见面交易方式，无需到现场提交，供应商登录“苏采云”政府采购一体化平台供应商端，通过系统在线解密电子响应文件</w:t>
      </w:r>
      <w:r>
        <w:rPr>
          <w:sz w:val="24"/>
          <w:highlight w:val="white"/>
          <w:lang w:val="zh-TW" w:bidi="ar"/>
        </w:rPr>
        <w:t xml:space="preserve">。</w:t>
      </w:r>
      <w:r>
        <w:rPr>
          <w:highlight w:val="white"/>
        </w:rPr>
      </w:r>
      <w:r/>
    </w:p>
    <w:p>
      <w:pPr>
        <w:pStyle w:val="945"/>
        <w:ind w:firstLine="480"/>
        <w:spacing w:line="360" w:lineRule="auto"/>
        <w:rPr>
          <w:bCs/>
          <w:sz w:val="24"/>
          <w:highlight w:val="white"/>
          <w:u w:val="single"/>
        </w:rPr>
      </w:pPr>
      <w:r>
        <w:rPr>
          <w:bCs/>
          <w:sz w:val="24"/>
          <w:highlight w:val="white"/>
          <w:u w:val="single"/>
        </w:rPr>
      </w:r>
      <w:r>
        <w:rPr>
          <w:highlight w:val="white"/>
        </w:rPr>
      </w:r>
      <w:r/>
    </w:p>
    <w:p>
      <w:pPr>
        <w:pStyle w:val="947"/>
        <w:jc w:val="left"/>
        <w:spacing w:before="0" w:line="360" w:lineRule="auto"/>
        <w:rPr>
          <w:rFonts w:ascii="Times New Roman" w:hAnsi="Times New Roman" w:eastAsia="宋体"/>
          <w:sz w:val="24"/>
          <w:szCs w:val="24"/>
          <w:highlight w:val="white"/>
        </w:rPr>
      </w:pPr>
      <w:r>
        <w:rPr>
          <w:highlight w:val="white"/>
        </w:rPr>
      </w:r>
      <w:bookmarkStart w:id="19" w:name="_Toc28359007"/>
      <w:r>
        <w:rPr>
          <w:highlight w:val="white"/>
        </w:rPr>
      </w:r>
      <w:bookmarkStart w:id="20" w:name="_Toc35393794"/>
      <w:r>
        <w:rPr>
          <w:highlight w:val="white"/>
        </w:rPr>
      </w:r>
      <w:bookmarkStart w:id="21" w:name="_Toc28359084"/>
      <w:r>
        <w:rPr>
          <w:highlight w:val="white"/>
        </w:rPr>
      </w:r>
      <w:bookmarkStart w:id="22" w:name="_Toc35393625"/>
      <w:r>
        <w:rPr>
          <w:rFonts w:ascii="Times New Roman" w:hAnsi="Times New Roman" w:eastAsia="宋体"/>
          <w:sz w:val="24"/>
          <w:szCs w:val="24"/>
          <w:highlight w:val="white"/>
        </w:rPr>
        <w:t xml:space="preserve">六、公告期限</w:t>
      </w:r>
      <w:bookmarkEnd w:id="19"/>
      <w:r>
        <w:rPr>
          <w:highlight w:val="white"/>
        </w:rPr>
      </w:r>
      <w:bookmarkEnd w:id="20"/>
      <w:r>
        <w:rPr>
          <w:highlight w:val="white"/>
        </w:rPr>
      </w:r>
      <w:bookmarkEnd w:id="21"/>
      <w:r>
        <w:rPr>
          <w:highlight w:val="white"/>
        </w:rPr>
      </w:r>
      <w:bookmarkEnd w:id="22"/>
      <w:r>
        <w:rPr>
          <w:highlight w:val="white"/>
        </w:rPr>
      </w:r>
      <w:r/>
    </w:p>
    <w:p>
      <w:pPr>
        <w:pStyle w:val="945"/>
        <w:ind w:firstLine="480"/>
        <w:spacing w:line="360" w:lineRule="auto"/>
        <w:rPr>
          <w:sz w:val="24"/>
          <w:highlight w:val="white"/>
        </w:rPr>
      </w:pPr>
      <w:r>
        <w:rPr>
          <w:sz w:val="24"/>
          <w:highlight w:val="white"/>
        </w:rPr>
        <w:t xml:space="preserve">自本公告发布之日起</w:t>
      </w:r>
      <w:r>
        <w:rPr>
          <w:rFonts w:hint="eastAsia"/>
          <w:sz w:val="24"/>
          <w:highlight w:val="white"/>
          <w:lang w:val="en-US" w:eastAsia="zh-CN"/>
        </w:rPr>
        <w:t xml:space="preserve">5</w:t>
      </w:r>
      <w:r>
        <w:rPr>
          <w:sz w:val="24"/>
          <w:highlight w:val="white"/>
        </w:rPr>
        <w:t xml:space="preserve">个工作日。</w:t>
      </w:r>
      <w:r>
        <w:rPr>
          <w:highlight w:val="white"/>
        </w:rPr>
      </w:r>
      <w:r/>
    </w:p>
    <w:p>
      <w:pPr>
        <w:pStyle w:val="945"/>
        <w:ind w:firstLine="480"/>
        <w:spacing w:line="360" w:lineRule="auto"/>
        <w:rPr>
          <w:sz w:val="24"/>
          <w:highlight w:val="white"/>
        </w:rPr>
      </w:pPr>
      <w:r>
        <w:rPr>
          <w:sz w:val="24"/>
          <w:highlight w:val="white"/>
        </w:rPr>
      </w:r>
      <w:r>
        <w:rPr>
          <w:highlight w:val="white"/>
        </w:rPr>
      </w:r>
      <w:r/>
    </w:p>
    <w:p>
      <w:pPr>
        <w:pStyle w:val="947"/>
        <w:jc w:val="left"/>
        <w:spacing w:before="0" w:line="360" w:lineRule="auto"/>
        <w:rPr>
          <w:rFonts w:ascii="Times New Roman" w:hAnsi="Times New Roman" w:eastAsia="宋体"/>
          <w:sz w:val="24"/>
          <w:szCs w:val="24"/>
          <w:highlight w:val="white"/>
        </w:rPr>
      </w:pPr>
      <w:r>
        <w:rPr>
          <w:highlight w:val="white"/>
        </w:rPr>
      </w:r>
      <w:bookmarkStart w:id="23" w:name="_Toc35393795"/>
      <w:r>
        <w:rPr>
          <w:highlight w:val="white"/>
        </w:rPr>
      </w:r>
      <w:bookmarkStart w:id="24" w:name="_Toc35393626"/>
      <w:r>
        <w:rPr>
          <w:rFonts w:ascii="Times New Roman" w:hAnsi="Times New Roman" w:eastAsia="宋体"/>
          <w:sz w:val="24"/>
          <w:szCs w:val="24"/>
          <w:highlight w:val="white"/>
        </w:rPr>
        <w:t xml:space="preserve">七、其他补充事宜</w:t>
      </w:r>
      <w:bookmarkEnd w:id="23"/>
      <w:r>
        <w:rPr>
          <w:highlight w:val="white"/>
        </w:rPr>
      </w:r>
      <w:bookmarkEnd w:id="24"/>
      <w:r>
        <w:rPr>
          <w:highlight w:val="white"/>
        </w:rPr>
      </w:r>
      <w:r/>
    </w:p>
    <w:p>
      <w:pPr>
        <w:pStyle w:val="945"/>
        <w:ind w:firstLine="480"/>
        <w:spacing w:line="360" w:lineRule="auto"/>
        <w:rPr>
          <w:rFonts w:hint="eastAsia"/>
          <w:sz w:val="24"/>
          <w:highlight w:val="white"/>
        </w:rPr>
      </w:pPr>
      <w:r>
        <w:rPr>
          <w:rFonts w:hint="eastAsia"/>
          <w:sz w:val="24"/>
          <w:highlight w:val="white"/>
        </w:rPr>
        <w:t xml:space="preserve">1.本项目需要落实的政府采购政策：《江苏省财政厅关于进一步加大政府采购支持中小企业力度的通知》苏财购〔2022〕45号。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本项目采用不见面交易方式，请投标人认真学习常州市政府采购网发布的相关操作手册，办理CA认证证书、进行“苏采云”政府采购一体化平台注册绑定，并认真核实数字认证证书情况确认是否符合本项目电子化采购流程要求。</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技术支持服务热线：0519-85588210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CA认证证书办理联系电话 0519-85588120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2.1办理CA认证证书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投标人登录常州市政府采购网“下载中心”下载并查阅 “江苏省政府采购数字证书CA及电子签章办理指南”，按照程序要求办理。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2.2注册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投标人登录常州市政府采购网“下载中心”-“苏采云”系统（投标人）操作手册下载相关操作手册、操作视频等，查阅后进行自助注册。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2.3控件、客户端下载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投标人登录常州市政府采购网“下载中心”-政府采购管理交易系统（苏采云）CA及签章控件驱动下载相关控件及客户端。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2.4获取电子磋商文件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投标人持CA数字认证证书登录“苏采云”政府采购一体化平台获取电子磋商文件。未在规定期限内通过“苏采云”政府采购一体化平台获取磋商文件的响应无效。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2.5编制电子响应文件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应使用电子响应文件制作客户端编制电子响应文件并进行线上响应，投标人电子响应文件需要加密并加盖电子签章，如无法按照要求在电子响应文件中加盖电子签章和加密，请及时通过技术支持服务热线联系技术人员。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2.6提交电子响应文件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投标人应于响应截止时间前在“苏采云”政府采购一体化平台提交电子响应文件，上传电子响应文件过程中请保持与互联网的连接畅通。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2.7电子开标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投标人使用CA认证证书登录“苏采云”政府采购一体化平台进行电子化不见面开标。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2.8注意事项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3.关于常州市中小企业政府采购信用融资：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highlight w:val="white"/>
        </w:rPr>
      </w:r>
      <w:r/>
    </w:p>
    <w:p>
      <w:pPr>
        <w:pStyle w:val="947"/>
        <w:jc w:val="left"/>
        <w:spacing w:before="0" w:line="360" w:lineRule="auto"/>
        <w:rPr>
          <w:rFonts w:ascii="Times New Roman" w:hAnsi="Times New Roman" w:eastAsia="宋体"/>
          <w:sz w:val="24"/>
          <w:szCs w:val="24"/>
          <w:highlight w:val="white"/>
        </w:rPr>
      </w:pPr>
      <w:r>
        <w:rPr>
          <w:highlight w:val="white"/>
        </w:rPr>
      </w:r>
      <w:bookmarkStart w:id="25" w:name="_Toc28359008"/>
      <w:r>
        <w:rPr>
          <w:highlight w:val="white"/>
        </w:rPr>
      </w:r>
      <w:bookmarkStart w:id="26" w:name="_Toc35393796"/>
      <w:r>
        <w:rPr>
          <w:highlight w:val="white"/>
        </w:rPr>
      </w:r>
      <w:bookmarkStart w:id="27" w:name="_Toc28359085"/>
      <w:r>
        <w:rPr>
          <w:highlight w:val="white"/>
        </w:rPr>
      </w:r>
      <w:bookmarkStart w:id="28" w:name="_Toc35393627"/>
      <w:r>
        <w:rPr>
          <w:rFonts w:ascii="Times New Roman" w:hAnsi="Times New Roman" w:eastAsia="宋体"/>
          <w:sz w:val="24"/>
          <w:szCs w:val="24"/>
          <w:highlight w:val="white"/>
        </w:rPr>
        <w:t xml:space="preserve">八、对本项目提出询问，请按以下方式联系。</w:t>
      </w:r>
      <w:bookmarkEnd w:id="25"/>
      <w:r>
        <w:rPr>
          <w:highlight w:val="white"/>
        </w:rPr>
      </w:r>
      <w:bookmarkEnd w:id="26"/>
      <w:r>
        <w:rPr>
          <w:highlight w:val="white"/>
        </w:rPr>
      </w:r>
      <w:bookmarkEnd w:id="27"/>
      <w:r>
        <w:rPr>
          <w:highlight w:val="white"/>
        </w:rPr>
      </w:r>
      <w:bookmarkEnd w:id="28"/>
      <w:r>
        <w:rPr>
          <w:highlight w:val="white"/>
        </w:rPr>
      </w:r>
      <w:r/>
    </w:p>
    <w:p>
      <w:pPr>
        <w:pStyle w:val="945"/>
        <w:jc w:val="left"/>
        <w:spacing w:line="360" w:lineRule="auto"/>
        <w:widowControl/>
        <w:rPr>
          <w:b/>
          <w:sz w:val="24"/>
          <w:highlight w:val="white"/>
        </w:rPr>
      </w:pPr>
      <w:r>
        <w:rPr>
          <w:sz w:val="24"/>
          <w:highlight w:val="white"/>
        </w:rPr>
        <w:t xml:space="preserve">　　　</w:t>
      </w:r>
      <w:r>
        <w:rPr>
          <w:b/>
          <w:sz w:val="24"/>
          <w:highlight w:val="white"/>
        </w:rPr>
        <w:t xml:space="preserve">1.采购人信息</w:t>
      </w:r>
      <w:r>
        <w:rPr>
          <w:highlight w:val="white"/>
        </w:rPr>
      </w:r>
      <w:r/>
    </w:p>
    <w:p>
      <w:pPr>
        <w:pStyle w:val="945"/>
        <w:ind w:left="1079" w:hanging="300"/>
        <w:jc w:val="left"/>
        <w:spacing w:line="360" w:lineRule="auto"/>
        <w:rPr>
          <w:rFonts w:hint="eastAsia" w:ascii="Times New Roman" w:hAnsi="Times New Roman" w:eastAsia="宋体" w:cs="Times New Roman"/>
          <w:sz w:val="24"/>
          <w:highlight w:val="white"/>
        </w:rPr>
      </w:pPr>
      <w:r>
        <w:rPr>
          <w:highlight w:val="white"/>
        </w:rPr>
      </w:r>
      <w:bookmarkStart w:id="29" w:name="_Toc28359086"/>
      <w:r>
        <w:rPr>
          <w:highlight w:val="white"/>
        </w:rPr>
      </w:r>
      <w:bookmarkStart w:id="30" w:name="_Toc28359009"/>
      <w:r>
        <w:rPr>
          <w:rFonts w:ascii="Times New Roman" w:hAnsi="Times New Roman" w:eastAsia="宋体" w:cs="Times New Roman"/>
          <w:sz w:val="24"/>
          <w:highlight w:val="white"/>
        </w:rPr>
        <w:t xml:space="preserve">名    称：</w:t>
      </w:r>
      <w:r>
        <w:rPr>
          <w:rFonts w:hint="eastAsia" w:ascii="Times New Roman" w:hAnsi="Times New Roman" w:eastAsia="宋体" w:cs="Times New Roman"/>
          <w:sz w:val="24"/>
          <w:highlight w:val="white"/>
          <w:u w:val="single"/>
          <w:lang w:eastAsia="zh-CN"/>
        </w:rPr>
        <w:t xml:space="preserve">溧阳市戴埠镇人民政府</w:t>
      </w:r>
      <w:r>
        <w:rPr>
          <w:highlight w:val="white"/>
        </w:rPr>
      </w:r>
      <w:r/>
    </w:p>
    <w:p>
      <w:pPr>
        <w:pStyle w:val="945"/>
        <w:ind w:left="1079" w:hanging="300"/>
        <w:jc w:val="left"/>
        <w:spacing w:line="360" w:lineRule="auto"/>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地    址：</w:t>
      </w:r>
      <w:r>
        <w:rPr>
          <w:rFonts w:hint="eastAsia" w:ascii="Times New Roman" w:hAnsi="Times New Roman" w:eastAsia="宋体" w:cs="Times New Roman"/>
          <w:sz w:val="24"/>
          <w:highlight w:val="white"/>
          <w:u w:val="single"/>
        </w:rPr>
        <w:t xml:space="preserve">江苏省常州市溧阳市戴埠镇镇善西路</w:t>
      </w:r>
      <w:r>
        <w:rPr>
          <w:highlight w:val="white"/>
        </w:rPr>
      </w:r>
      <w:r/>
    </w:p>
    <w:p>
      <w:pPr>
        <w:pStyle w:val="945"/>
        <w:ind w:left="1079" w:hanging="300"/>
        <w:jc w:val="left"/>
        <w:spacing w:line="360" w:lineRule="auto"/>
        <w:rPr>
          <w:rFonts w:ascii="Times New Roman" w:hAnsi="Times New Roman" w:eastAsia="宋体" w:cs="Times New Roman"/>
          <w:sz w:val="24"/>
          <w:highlight w:val="white"/>
          <w:u w:val="single"/>
        </w:rPr>
      </w:pPr>
      <w:r>
        <w:rPr>
          <w:rFonts w:ascii="Times New Roman" w:hAnsi="Times New Roman" w:eastAsia="宋体" w:cs="Times New Roman"/>
          <w:sz w:val="24"/>
          <w:highlight w:val="white"/>
        </w:rPr>
        <w:t xml:space="preserve">联系方式：</w:t>
      </w:r>
      <w:r>
        <w:rPr>
          <w:rFonts w:hint="eastAsia" w:ascii="宋体" w:hAnsi="宋体" w:eastAsia="宋体" w:cs="宋体"/>
          <w:sz w:val="24"/>
          <w:highlight w:val="white"/>
          <w:u w:val="single"/>
          <w:lang w:val="en-US" w:eastAsia="zh-CN" w:bidi="ar"/>
        </w:rPr>
        <w:t xml:space="preserve">0519-87905028</w:t>
      </w:r>
      <w:r>
        <w:rPr>
          <w:highlight w:val="white"/>
        </w:rPr>
      </w:r>
      <w:r/>
    </w:p>
    <w:p>
      <w:pPr>
        <w:pStyle w:val="945"/>
        <w:ind w:left="1078" w:hanging="299"/>
        <w:jc w:val="left"/>
        <w:spacing w:line="360" w:lineRule="auto"/>
        <w:rPr>
          <w:b/>
          <w:sz w:val="24"/>
          <w:highlight w:val="white"/>
        </w:rPr>
      </w:pPr>
      <w:r>
        <w:rPr>
          <w:b/>
          <w:sz w:val="24"/>
          <w:highlight w:val="white"/>
        </w:rPr>
        <w:t xml:space="preserve">2.采购代理机构信息</w:t>
      </w:r>
      <w:bookmarkEnd w:id="29"/>
      <w:r>
        <w:rPr>
          <w:highlight w:val="white"/>
        </w:rPr>
      </w:r>
      <w:bookmarkEnd w:id="30"/>
      <w:r>
        <w:rPr>
          <w:highlight w:val="white"/>
        </w:rPr>
      </w:r>
      <w:r/>
    </w:p>
    <w:p>
      <w:pPr>
        <w:pStyle w:val="945"/>
        <w:ind w:left="1076" w:hanging="297"/>
        <w:jc w:val="left"/>
        <w:spacing w:line="360" w:lineRule="auto"/>
        <w:rPr>
          <w:rFonts w:hint="eastAsia" w:eastAsia="宋体"/>
          <w:sz w:val="24"/>
          <w:highlight w:val="white"/>
        </w:rPr>
      </w:pPr>
      <w:r>
        <w:rPr>
          <w:highlight w:val="white"/>
        </w:rPr>
      </w:r>
      <w:bookmarkStart w:id="31" w:name="_Toc28359087"/>
      <w:r>
        <w:rPr>
          <w:highlight w:val="white"/>
        </w:rPr>
      </w:r>
      <w:bookmarkStart w:id="32" w:name="_Toc28359010"/>
      <w:r>
        <w:rPr>
          <w:sz w:val="24"/>
          <w:highlight w:val="white"/>
        </w:rPr>
        <w:t xml:space="preserve">名    称：</w:t>
      </w:r>
      <w:r>
        <w:rPr>
          <w:rFonts w:hint="eastAsia" w:ascii="宋体" w:hAnsi="宋体" w:cs="宋体"/>
          <w:sz w:val="24"/>
          <w:highlight w:val="white"/>
          <w:u w:val="single"/>
          <w:lang w:eastAsia="zh-CN"/>
        </w:rPr>
        <w:t xml:space="preserve">日进建设集团有限公司</w:t>
      </w:r>
      <w:r>
        <w:rPr>
          <w:highlight w:val="white"/>
        </w:rPr>
      </w:r>
      <w:r/>
    </w:p>
    <w:p>
      <w:pPr>
        <w:pStyle w:val="945"/>
        <w:ind w:left="1076" w:hanging="297"/>
        <w:jc w:val="left"/>
        <w:spacing w:line="360" w:lineRule="auto"/>
        <w:rPr>
          <w:sz w:val="24"/>
          <w:highlight w:val="white"/>
        </w:rPr>
      </w:pPr>
      <w:r>
        <w:rPr>
          <w:sz w:val="24"/>
          <w:highlight w:val="white"/>
        </w:rPr>
        <w:t xml:space="preserve">地    址：</w:t>
      </w:r>
      <w:r>
        <w:rPr>
          <w:rFonts w:hint="eastAsia" w:ascii="宋体" w:hAnsi="宋体" w:cs="宋体"/>
          <w:sz w:val="24"/>
          <w:highlight w:val="white"/>
          <w:u w:val="single"/>
          <w:lang w:eastAsia="zh-CN"/>
        </w:rPr>
        <w:t xml:space="preserve">溧阳市平陵东路133号1幢四楼西侧</w:t>
      </w:r>
      <w:r>
        <w:rPr>
          <w:highlight w:val="white"/>
        </w:rPr>
      </w:r>
      <w:r/>
    </w:p>
    <w:p>
      <w:pPr>
        <w:pStyle w:val="945"/>
        <w:ind w:left="1076" w:hanging="297"/>
        <w:jc w:val="left"/>
        <w:spacing w:line="360" w:lineRule="auto"/>
        <w:rPr>
          <w:rFonts w:hint="eastAsia" w:eastAsia="宋体"/>
          <w:sz w:val="24"/>
          <w:highlight w:val="white"/>
          <w:u w:val="single"/>
        </w:rPr>
      </w:pPr>
      <w:r>
        <w:rPr>
          <w:sz w:val="24"/>
          <w:highlight w:val="white"/>
        </w:rPr>
        <w:t xml:space="preserve">联系方式：</w:t>
      </w:r>
      <w:r>
        <w:rPr>
          <w:rFonts w:hint="eastAsia" w:ascii="宋体" w:hAnsi="宋体" w:cs="宋体"/>
          <w:sz w:val="24"/>
          <w:highlight w:val="white"/>
          <w:u w:val="single"/>
          <w:lang w:eastAsia="zh-CN" w:bidi="ar"/>
        </w:rPr>
        <w:t xml:space="preserve">0519-87201779</w:t>
      </w:r>
      <w:r>
        <w:rPr>
          <w:highlight w:val="white"/>
        </w:rPr>
      </w:r>
      <w:r/>
    </w:p>
    <w:p>
      <w:pPr>
        <w:pStyle w:val="945"/>
        <w:ind w:left="1078" w:hanging="299"/>
        <w:spacing w:line="360" w:lineRule="auto"/>
        <w:rPr>
          <w:b/>
          <w:sz w:val="24"/>
          <w:highlight w:val="white"/>
          <w:u w:val="single"/>
        </w:rPr>
      </w:pPr>
      <w:r>
        <w:rPr>
          <w:b/>
          <w:sz w:val="24"/>
          <w:highlight w:val="white"/>
        </w:rPr>
        <w:t xml:space="preserve">3.项目联系方式</w:t>
      </w:r>
      <w:bookmarkEnd w:id="31"/>
      <w:r>
        <w:rPr>
          <w:highlight w:val="white"/>
        </w:rPr>
      </w:r>
      <w:bookmarkEnd w:id="32"/>
      <w:r>
        <w:rPr>
          <w:highlight w:val="white"/>
        </w:rPr>
      </w:r>
      <w:r/>
    </w:p>
    <w:p>
      <w:pPr>
        <w:pStyle w:val="985"/>
        <w:ind w:left="1076" w:hanging="297"/>
        <w:spacing w:line="360" w:lineRule="auto"/>
        <w:rPr>
          <w:rFonts w:ascii="Times New Roman" w:hAnsi="Times New Roman"/>
          <w:sz w:val="24"/>
          <w:highlight w:val="white"/>
          <w:u w:val="single"/>
        </w:rPr>
      </w:pPr>
      <w:r>
        <w:rPr>
          <w:rFonts w:ascii="Times New Roman" w:hAnsi="Times New Roman"/>
          <w:sz w:val="24"/>
          <w:szCs w:val="24"/>
          <w:highlight w:val="white"/>
        </w:rPr>
        <w:t xml:space="preserve">项目联系人：</w:t>
      </w:r>
      <w:r>
        <w:rPr>
          <w:rFonts w:hint="eastAsia" w:hAnsi="宋体" w:cs="宋体"/>
          <w:sz w:val="24"/>
          <w:highlight w:val="white"/>
          <w:u w:val="single"/>
          <w:lang w:val="en-US" w:eastAsia="zh-CN" w:bidi="ar"/>
        </w:rPr>
        <w:t xml:space="preserve">朱工</w:t>
      </w:r>
      <w:r>
        <w:rPr>
          <w:highlight w:val="white"/>
        </w:rPr>
      </w:r>
      <w:r/>
    </w:p>
    <w:p>
      <w:pPr>
        <w:pStyle w:val="985"/>
        <w:ind w:left="1076" w:hanging="297"/>
        <w:spacing w:line="360" w:lineRule="auto"/>
        <w:rPr>
          <w:rFonts w:ascii="Times New Roman" w:hAnsi="Times New Roman"/>
          <w:sz w:val="24"/>
          <w:szCs w:val="24"/>
          <w:highlight w:val="white"/>
        </w:rPr>
      </w:pPr>
      <w:r>
        <w:rPr>
          <w:rFonts w:ascii="Times New Roman" w:hAnsi="Times New Roman"/>
          <w:sz w:val="24"/>
          <w:highlight w:val="white"/>
        </w:rPr>
        <w:t xml:space="preserve">电      话：</w:t>
      </w:r>
      <w:r>
        <w:rPr>
          <w:rFonts w:hint="eastAsia" w:hAnsi="宋体" w:cs="宋体"/>
          <w:sz w:val="24"/>
          <w:highlight w:val="white"/>
          <w:u w:val="single"/>
          <w:lang w:eastAsia="zh-CN" w:bidi="ar"/>
        </w:rPr>
        <w:t xml:space="preserve">0519-87201779</w:t>
      </w:r>
      <w:r>
        <w:rPr>
          <w:rFonts w:ascii="Times New Roman" w:hAnsi="Times New Roman"/>
          <w:sz w:val="24"/>
          <w:szCs w:val="24"/>
          <w:highlight w:val="white"/>
        </w:rPr>
        <w:t xml:space="preserve"> </w:t>
      </w:r>
      <w:r>
        <w:rPr>
          <w:highlight w:val="white"/>
        </w:rPr>
      </w:r>
      <w:r/>
    </w:p>
    <w:p>
      <w:pPr>
        <w:pStyle w:val="945"/>
        <w:ind w:firstLine="5880"/>
        <w:jc w:val="right"/>
        <w:spacing w:line="360" w:lineRule="auto"/>
        <w:rPr>
          <w:sz w:val="24"/>
          <w:highlight w:val="white"/>
        </w:rPr>
      </w:pPr>
      <w:r>
        <w:rPr>
          <w:sz w:val="24"/>
          <w:highlight w:val="white"/>
        </w:rPr>
      </w:r>
      <w:r>
        <w:rPr>
          <w:highlight w:val="white"/>
        </w:rPr>
      </w:r>
      <w:r/>
    </w:p>
    <w:p>
      <w:pPr>
        <w:pStyle w:val="945"/>
        <w:jc w:val="center"/>
        <w:spacing w:line="360" w:lineRule="auto"/>
        <w:rPr>
          <w:b/>
          <w:sz w:val="36"/>
          <w:szCs w:val="36"/>
          <w:highlight w:val="white"/>
        </w:rPr>
        <w:outlineLvl w:val="0"/>
      </w:pPr>
      <w:r>
        <w:rPr>
          <w:highlight w:val="white"/>
        </w:rPr>
      </w:r>
      <w:bookmarkStart w:id="33" w:name="_Toc195842950"/>
      <w:r>
        <w:rPr>
          <w:highlight w:val="white"/>
        </w:rPr>
      </w:r>
      <w:bookmarkStart w:id="34" w:name="_Toc353873938"/>
      <w:r>
        <w:rPr>
          <w:highlight w:val="white"/>
        </w:rPr>
      </w:r>
      <w:bookmarkStart w:id="35" w:name="_Toc127151777"/>
      <w:r>
        <w:rPr>
          <w:highlight w:val="white"/>
        </w:rPr>
      </w:r>
      <w:bookmarkStart w:id="36" w:name="_Toc226965856"/>
      <w:r>
        <w:rPr>
          <w:highlight w:val="white"/>
        </w:rPr>
      </w:r>
      <w:bookmarkStart w:id="37" w:name="_Toc305158854"/>
      <w:r>
        <w:rPr>
          <w:highlight w:val="white"/>
        </w:rPr>
      </w:r>
      <w:bookmarkStart w:id="38" w:name="_Toc512937850"/>
      <w:r>
        <w:rPr>
          <w:highlight w:val="white"/>
        </w:rPr>
      </w:r>
      <w:bookmarkStart w:id="39" w:name="_Toc18677"/>
      <w:r>
        <w:rPr>
          <w:highlight w:val="white"/>
        </w:rPr>
      </w:r>
      <w:bookmarkStart w:id="40" w:name="_Toc150774783"/>
      <w:r>
        <w:rPr>
          <w:highlight w:val="white"/>
        </w:rPr>
      </w:r>
      <w:bookmarkStart w:id="41" w:name="_Toc353825548"/>
      <w:r>
        <w:rPr>
          <w:highlight w:val="white"/>
        </w:rPr>
      </w:r>
      <w:bookmarkStart w:id="42" w:name="_Toc265228423"/>
      <w:r>
        <w:rPr>
          <w:highlight w:val="white"/>
        </w:rPr>
      </w:r>
      <w:bookmarkStart w:id="43" w:name="_Toc264969275"/>
      <w:r>
        <w:rPr>
          <w:highlight w:val="white"/>
        </w:rPr>
      </w:r>
      <w:bookmarkStart w:id="44" w:name="_Toc305158928"/>
      <w:r>
        <w:rPr>
          <w:highlight w:val="white"/>
        </w:rPr>
      </w:r>
      <w:bookmarkStart w:id="45" w:name="_Toc127161488"/>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both"/>
        <w:spacing w:line="360" w:lineRule="auto"/>
        <w:rPr>
          <w:b/>
          <w:sz w:val="36"/>
          <w:szCs w:val="36"/>
          <w:highlight w:val="white"/>
        </w:rPr>
        <w:outlineLvl w:val="0"/>
      </w:pPr>
      <w:r>
        <w:rPr>
          <w:b/>
          <w:sz w:val="36"/>
          <w:szCs w:val="36"/>
          <w:highlight w:val="white"/>
        </w:rPr>
      </w:r>
      <w:r>
        <w:rPr>
          <w:highlight w:val="white"/>
        </w:rPr>
      </w:r>
      <w:r/>
    </w:p>
    <w:p>
      <w:pPr>
        <w:pStyle w:val="957"/>
        <w:rPr>
          <w:highlight w:val="white"/>
        </w:rPr>
      </w:pPr>
      <w:r>
        <w:rPr>
          <w:highlight w:val="white"/>
        </w:rPr>
      </w:r>
      <w:r>
        <w:rPr>
          <w:highlight w:val="white"/>
        </w:rPr>
      </w:r>
      <w:r/>
    </w:p>
    <w:p>
      <w:pPr>
        <w:jc w:val="left"/>
        <w:spacing w:line="360" w:lineRule="auto"/>
        <w:rPr>
          <w:b/>
          <w:bCs/>
          <w:sz w:val="36"/>
          <w:szCs w:val="36"/>
          <w:highlight w:val="white"/>
        </w:rPr>
        <w:outlineLvl w:val="0"/>
      </w:pPr>
      <w:r>
        <w:rPr>
          <w:b/>
          <w:sz w:val="36"/>
          <w:szCs w:val="36"/>
          <w:highlight w:val="white"/>
        </w:rPr>
      </w:r>
      <w:r>
        <w:rPr>
          <w:b/>
          <w:sz w:val="36"/>
          <w:szCs w:val="36"/>
          <w:highlight w:val="white"/>
        </w:rPr>
      </w:r>
      <w:r/>
    </w:p>
    <w:p>
      <w:pPr>
        <w:pStyle w:val="945"/>
        <w:jc w:val="left"/>
        <w:spacing w:line="360" w:lineRule="auto"/>
        <w:rPr>
          <w:b/>
          <w:bCs/>
          <w:sz w:val="36"/>
          <w:szCs w:val="36"/>
          <w:highlight w:val="white"/>
        </w:rPr>
        <w:outlineLvl w:val="0"/>
      </w:pPr>
      <w:r>
        <w:rPr>
          <w:b/>
          <w:sz w:val="36"/>
          <w:szCs w:val="36"/>
          <w:highlight w:val="white"/>
        </w:rPr>
      </w:r>
      <w:r>
        <w:rPr>
          <w:highlight w:val="white"/>
        </w:rPr>
      </w:r>
      <w:r/>
    </w:p>
    <w:p>
      <w:pPr>
        <w:pStyle w:val="945"/>
        <w:jc w:val="center"/>
        <w:spacing w:line="360" w:lineRule="auto"/>
        <w:rPr>
          <w:b/>
          <w:sz w:val="32"/>
          <w:szCs w:val="32"/>
          <w:highlight w:val="white"/>
        </w:rPr>
        <w:outlineLvl w:val="0"/>
      </w:pPr>
      <w:r>
        <w:rPr>
          <w:b/>
          <w:sz w:val="36"/>
          <w:szCs w:val="36"/>
          <w:highlight w:val="white"/>
        </w:rPr>
        <w:t xml:space="preserve">第二章   供应商须知</w:t>
      </w:r>
      <w:bookmarkEnd w:id="33"/>
      <w:r>
        <w:rPr>
          <w:highlight w:val="white"/>
        </w:rPr>
      </w:r>
      <w:bookmarkEnd w:id="34"/>
      <w:r>
        <w:rPr>
          <w:highlight w:val="white"/>
        </w:rPr>
      </w:r>
      <w:bookmarkEnd w:id="35"/>
      <w:r>
        <w:rPr>
          <w:highlight w:val="white"/>
        </w:rPr>
      </w:r>
      <w:bookmarkEnd w:id="36"/>
      <w:r>
        <w:rPr>
          <w:highlight w:val="white"/>
        </w:rPr>
      </w:r>
      <w:bookmarkEnd w:id="37"/>
      <w:r>
        <w:rPr>
          <w:highlight w:val="white"/>
        </w:rPr>
      </w:r>
      <w:bookmarkEnd w:id="38"/>
      <w:r>
        <w:rPr>
          <w:highlight w:val="white"/>
        </w:rPr>
      </w:r>
      <w:bookmarkEnd w:id="39"/>
      <w:r>
        <w:rPr>
          <w:highlight w:val="white"/>
        </w:rPr>
      </w:r>
      <w:bookmarkEnd w:id="40"/>
      <w:r>
        <w:rPr>
          <w:highlight w:val="white"/>
        </w:rPr>
      </w:r>
      <w:bookmarkEnd w:id="41"/>
      <w:r>
        <w:rPr>
          <w:highlight w:val="white"/>
        </w:rPr>
      </w:r>
      <w:bookmarkEnd w:id="42"/>
      <w:r>
        <w:rPr>
          <w:highlight w:val="white"/>
        </w:rPr>
      </w:r>
      <w:bookmarkEnd w:id="43"/>
      <w:r>
        <w:rPr>
          <w:highlight w:val="white"/>
        </w:rPr>
      </w:r>
      <w:bookmarkEnd w:id="44"/>
      <w:r>
        <w:rPr>
          <w:highlight w:val="white"/>
        </w:rPr>
      </w:r>
      <w:bookmarkEnd w:id="45"/>
      <w:r>
        <w:rPr>
          <w:highlight w:val="white"/>
        </w:rPr>
      </w:r>
      <w:r/>
    </w:p>
    <w:p>
      <w:pPr>
        <w:pStyle w:val="947"/>
        <w:spacing w:before="0" w:line="360" w:lineRule="auto"/>
        <w:tabs>
          <w:tab w:val="center" w:pos="4592" w:leader="none"/>
          <w:tab w:val="left" w:pos="7860" w:leader="none"/>
        </w:tabs>
        <w:rPr>
          <w:rFonts w:ascii="Times New Roman" w:hAnsi="Times New Roman" w:eastAsia="宋体"/>
          <w:b w:val="0"/>
          <w:sz w:val="28"/>
          <w:highlight w:val="white"/>
        </w:rPr>
      </w:pPr>
      <w:r>
        <w:rPr>
          <w:highlight w:val="white"/>
        </w:rPr>
      </w:r>
      <w:bookmarkStart w:id="46" w:name="_Toc150480757"/>
      <w:r>
        <w:rPr>
          <w:highlight w:val="white"/>
        </w:rPr>
      </w:r>
      <w:bookmarkStart w:id="47" w:name="_Toc127151519"/>
      <w:r>
        <w:rPr>
          <w:highlight w:val="white"/>
        </w:rPr>
      </w:r>
      <w:bookmarkStart w:id="48" w:name="_Toc149720812"/>
      <w:r>
        <w:rPr>
          <w:highlight w:val="white"/>
        </w:rPr>
      </w:r>
      <w:bookmarkStart w:id="49" w:name="_Toc226309763"/>
      <w:r>
        <w:rPr>
          <w:highlight w:val="white"/>
        </w:rPr>
      </w:r>
      <w:bookmarkStart w:id="50" w:name="_Toc164229214"/>
      <w:r>
        <w:rPr>
          <w:highlight w:val="white"/>
        </w:rPr>
      </w:r>
      <w:bookmarkStart w:id="51" w:name="_Toc195842884"/>
      <w:r>
        <w:rPr>
          <w:highlight w:val="white"/>
        </w:rPr>
      </w:r>
      <w:bookmarkStart w:id="52" w:name="_Toc151193761"/>
      <w:r>
        <w:rPr>
          <w:highlight w:val="white"/>
        </w:rPr>
      </w:r>
      <w:bookmarkStart w:id="53" w:name="_Toc226965792"/>
      <w:r>
        <w:rPr>
          <w:highlight w:val="white"/>
        </w:rPr>
      </w:r>
      <w:bookmarkStart w:id="54" w:name="_Toc226337215"/>
      <w:r>
        <w:rPr>
          <w:highlight w:val="white"/>
        </w:rPr>
      </w:r>
      <w:bookmarkStart w:id="55" w:name="_Toc142311021"/>
      <w:r>
        <w:rPr>
          <w:highlight w:val="white"/>
        </w:rPr>
      </w:r>
      <w:bookmarkStart w:id="56" w:name="_Toc127161433"/>
      <w:r>
        <w:rPr>
          <w:highlight w:val="white"/>
        </w:rPr>
      </w:r>
      <w:bookmarkStart w:id="57" w:name="_Toc151190146"/>
      <w:r>
        <w:rPr>
          <w:highlight w:val="white"/>
        </w:rPr>
      </w:r>
      <w:bookmarkStart w:id="58" w:name="_Toc164351613"/>
      <w:r>
        <w:rPr>
          <w:highlight w:val="white"/>
        </w:rPr>
      </w:r>
      <w:bookmarkStart w:id="59" w:name="_Toc164229360"/>
      <w:r>
        <w:rPr>
          <w:highlight w:val="white"/>
        </w:rPr>
      </w:r>
      <w:bookmarkStart w:id="60" w:name="_Toc164608788"/>
      <w:r>
        <w:rPr>
          <w:highlight w:val="white"/>
        </w:rPr>
      </w:r>
      <w:bookmarkStart w:id="61" w:name="_Toc520356144"/>
      <w:r>
        <w:rPr>
          <w:highlight w:val="white"/>
        </w:rPr>
      </w:r>
      <w:bookmarkStart w:id="62" w:name="_Toc151193907"/>
      <w:r>
        <w:rPr>
          <w:highlight w:val="white"/>
        </w:rPr>
      </w:r>
      <w:bookmarkStart w:id="63" w:name="_Toc151193833"/>
      <w:r>
        <w:rPr>
          <w:highlight w:val="white"/>
        </w:rPr>
      </w:r>
      <w:bookmarkStart w:id="64" w:name="_Toc226965709"/>
      <w:r>
        <w:rPr>
          <w:highlight w:val="white"/>
        </w:rPr>
      </w:r>
      <w:bookmarkStart w:id="65" w:name="_Toc150774724"/>
      <w:r>
        <w:rPr>
          <w:highlight w:val="white"/>
        </w:rPr>
      </w:r>
      <w:bookmarkStart w:id="66" w:name="_Toc150509270"/>
      <w:r>
        <w:rPr>
          <w:highlight w:val="white"/>
        </w:rPr>
      </w:r>
      <w:bookmarkStart w:id="67" w:name="_Toc151193689"/>
      <w:r>
        <w:rPr>
          <w:highlight w:val="white"/>
        </w:rPr>
      </w:r>
      <w:bookmarkStart w:id="68" w:name="_Toc127151720"/>
      <w:r>
        <w:rPr>
          <w:highlight w:val="white"/>
        </w:rPr>
      </w:r>
      <w:bookmarkStart w:id="69" w:name="_Toc164608633"/>
      <w:r>
        <w:rPr>
          <w:highlight w:val="white"/>
        </w:rPr>
      </w:r>
      <w:bookmarkStart w:id="70" w:name="_Toc150774619"/>
      <w:r>
        <w:rPr>
          <w:highlight w:val="white"/>
        </w:rPr>
      </w:r>
      <w:bookmarkStart w:id="71" w:name="_Toc151193617"/>
      <w:r>
        <w:rPr>
          <w:rFonts w:ascii="Times New Roman" w:hAnsi="Times New Roman" w:eastAsia="宋体"/>
          <w:sz w:val="28"/>
          <w:highlight w:val="white"/>
        </w:rPr>
        <w:t xml:space="preserve">供应商须知资料表</w:t>
      </w:r>
      <w:r>
        <w:rPr>
          <w:highlight w:val="white"/>
        </w:rPr>
      </w:r>
      <w:r/>
    </w:p>
    <w:p>
      <w:pPr>
        <w:pStyle w:val="945"/>
        <w:jc w:val="center"/>
        <w:rPr>
          <w:b/>
          <w:sz w:val="28"/>
          <w:szCs w:val="28"/>
          <w:highlight w:val="white"/>
        </w:rPr>
      </w:pPr>
      <w:r>
        <w:rPr>
          <w:b/>
          <w:sz w:val="28"/>
          <w:szCs w:val="28"/>
          <w:highlight w:val="white"/>
        </w:rPr>
      </w:r>
      <w:r>
        <w:rPr>
          <w:highlight w:val="white"/>
        </w:rPr>
      </w:r>
      <w:r/>
    </w:p>
    <w:p>
      <w:pPr>
        <w:pStyle w:val="945"/>
        <w:ind w:firstLine="480"/>
        <w:spacing w:line="360" w:lineRule="auto"/>
        <w:rPr>
          <w:sz w:val="24"/>
          <w:highlight w:val="white"/>
        </w:rPr>
      </w:pPr>
      <w:r>
        <w:rPr>
          <w:sz w:val="24"/>
          <w:highlight w:val="white"/>
        </w:rPr>
        <w:t xml:space="preserve">本表是对供应商须知的具体补充和修改，如有矛盾，均以本资料表为准。标记“</w:t>
      </w:r>
      <w:r>
        <w:rPr>
          <w:b/>
          <w:sz w:val="24"/>
          <w:highlight w:val="white"/>
        </w:rPr>
        <w:t xml:space="preserve">■</w:t>
      </w:r>
      <w:r>
        <w:rPr>
          <w:sz w:val="24"/>
          <w:highlight w:val="white"/>
        </w:rPr>
        <w:t xml:space="preserve">”的选项意为适用于本项目，标记“</w:t>
      </w:r>
      <w:r>
        <w:rPr>
          <w:highlight w:val="white"/>
        </w:rPr>
        <w:t xml:space="preserve">□</w:t>
      </w:r>
      <w:r>
        <w:rPr>
          <w:sz w:val="24"/>
          <w:highlight w:val="white"/>
        </w:rPr>
        <w:t xml:space="preserve">”的选项意为不适用于本项目。</w:t>
      </w:r>
      <w:r>
        <w:rPr>
          <w:highlight w:val="whit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45"/>
              <w:jc w:val="center"/>
              <w:rPr>
                <w:b/>
                <w:bCs/>
                <w:sz w:val="24"/>
                <w:highlight w:val="white"/>
              </w:rPr>
            </w:pPr>
            <w:r>
              <w:rPr>
                <w:b/>
                <w:sz w:val="24"/>
                <w:highlight w:val="white"/>
              </w:rPr>
              <w:t xml:space="preserve">条款号</w:t>
            </w:r>
            <w:r>
              <w:rPr>
                <w:highlight w:val="white"/>
              </w:rPr>
            </w:r>
            <w:r/>
          </w:p>
        </w:tc>
        <w:tc>
          <w:tcPr>
            <w:tcW w:w="1701" w:type="dxa"/>
            <w:vAlign w:val="center"/>
            <w:textDirection w:val="lrTb"/>
            <w:noWrap w:val="false"/>
          </w:tcPr>
          <w:p>
            <w:pPr>
              <w:pStyle w:val="945"/>
              <w:jc w:val="center"/>
              <w:rPr>
                <w:b/>
                <w:bCs/>
                <w:sz w:val="24"/>
                <w:highlight w:val="white"/>
              </w:rPr>
            </w:pPr>
            <w:r>
              <w:rPr>
                <w:b/>
                <w:bCs/>
                <w:sz w:val="24"/>
                <w:highlight w:val="white"/>
              </w:rPr>
              <w:t xml:space="preserve">条目</w:t>
            </w:r>
            <w:r>
              <w:rPr>
                <w:highlight w:val="white"/>
              </w:rPr>
            </w:r>
            <w:r/>
          </w:p>
        </w:tc>
        <w:tc>
          <w:tcPr>
            <w:tcW w:w="7253" w:type="dxa"/>
            <w:vAlign w:val="center"/>
            <w:textDirection w:val="lrTb"/>
            <w:noWrap w:val="false"/>
          </w:tcPr>
          <w:p>
            <w:pPr>
              <w:pStyle w:val="945"/>
              <w:jc w:val="center"/>
              <w:rPr>
                <w:b/>
                <w:bCs/>
                <w:sz w:val="24"/>
                <w:highlight w:val="white"/>
              </w:rPr>
            </w:pPr>
            <w:r>
              <w:rPr>
                <w:b/>
                <w:bCs/>
                <w:sz w:val="24"/>
                <w:highlight w:val="white"/>
              </w:rPr>
              <w:t xml:space="preserve">内容</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2.2</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项目属性</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项目属性：</w:t>
            </w:r>
            <w:r>
              <w:rPr>
                <w:highlight w:val="white"/>
              </w:rPr>
            </w:r>
            <w:r/>
          </w:p>
          <w:p>
            <w:pPr>
              <w:pStyle w:val="945"/>
              <w:jc w:val="left"/>
              <w:rPr>
                <w:sz w:val="24"/>
                <w:highlight w:val="white"/>
              </w:rPr>
            </w:pPr>
            <w:r>
              <w:rPr>
                <w:highlight w:val="white"/>
              </w:rPr>
              <w:t xml:space="preserve">□</w:t>
            </w:r>
            <w:r>
              <w:rPr>
                <w:sz w:val="24"/>
                <w:highlight w:val="white"/>
              </w:rPr>
              <w:t xml:space="preserve">服务</w:t>
            </w:r>
            <w:r>
              <w:rPr>
                <w:highlight w:val="white"/>
              </w:rPr>
            </w:r>
            <w:r/>
          </w:p>
          <w:p>
            <w:pPr>
              <w:pStyle w:val="945"/>
              <w:jc w:val="left"/>
              <w:rPr>
                <w:sz w:val="24"/>
                <w:highlight w:val="white"/>
              </w:rPr>
            </w:pPr>
            <w:r>
              <w:rPr>
                <w:highlight w:val="white"/>
              </w:rPr>
              <w:t xml:space="preserve">□</w:t>
            </w:r>
            <w:r>
              <w:rPr>
                <w:sz w:val="24"/>
                <w:highlight w:val="white"/>
              </w:rPr>
              <w:t xml:space="preserve">货物</w:t>
            </w:r>
            <w:r>
              <w:rPr>
                <w:highlight w:val="white"/>
              </w:rPr>
            </w:r>
            <w:r/>
          </w:p>
          <w:p>
            <w:pPr>
              <w:pStyle w:val="945"/>
              <w:jc w:val="left"/>
              <w:rPr>
                <w:sz w:val="24"/>
                <w:highlight w:val="white"/>
                <w:u w:val="single"/>
              </w:rPr>
            </w:pPr>
            <w:r>
              <w:rPr>
                <w:b/>
                <w:sz w:val="24"/>
                <w:highlight w:val="white"/>
              </w:rPr>
              <w:t xml:space="preserve">■</w:t>
            </w:r>
            <w:r>
              <w:rPr>
                <w:rFonts w:hint="eastAsia"/>
                <w:sz w:val="24"/>
                <w:highlight w:val="white"/>
              </w:rPr>
              <w:t xml:space="preserve">工程</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2.3</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科研仪器设备</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是否属于科研仪器设备采购项目：</w:t>
            </w:r>
            <w:r>
              <w:rPr>
                <w:highlight w:val="white"/>
              </w:rPr>
            </w:r>
            <w:r/>
          </w:p>
          <w:p>
            <w:pPr>
              <w:pStyle w:val="945"/>
              <w:jc w:val="left"/>
              <w:rPr>
                <w:sz w:val="24"/>
                <w:highlight w:val="white"/>
              </w:rPr>
            </w:pPr>
            <w:r>
              <w:rPr>
                <w:highlight w:val="white"/>
              </w:rPr>
              <w:t xml:space="preserve">□</w:t>
            </w:r>
            <w:r>
              <w:rPr>
                <w:sz w:val="24"/>
                <w:highlight w:val="white"/>
              </w:rPr>
              <w:t xml:space="preserve">是</w:t>
            </w:r>
            <w:r>
              <w:rPr>
                <w:highlight w:val="white"/>
              </w:rPr>
            </w:r>
            <w:r/>
          </w:p>
          <w:p>
            <w:pPr>
              <w:pStyle w:val="945"/>
              <w:jc w:val="left"/>
              <w:rPr>
                <w:sz w:val="24"/>
                <w:highlight w:val="white"/>
              </w:rPr>
            </w:pPr>
            <w:r>
              <w:rPr>
                <w:b/>
                <w:sz w:val="24"/>
                <w:highlight w:val="white"/>
              </w:rPr>
              <w:t xml:space="preserve">■</w:t>
            </w:r>
            <w:r>
              <w:rPr>
                <w:sz w:val="24"/>
                <w:highlight w:val="white"/>
              </w:rPr>
              <w:t xml:space="preserve">否</w:t>
            </w:r>
            <w:r>
              <w:rPr>
                <w:highlight w:val="white"/>
              </w:rPr>
            </w:r>
            <w:r/>
          </w:p>
        </w:tc>
      </w:tr>
      <w:tr>
        <w:trPr>
          <w:trHeight w:val="20"/>
        </w:trPr>
        <w:tc>
          <w:tcPr>
            <w:tcW w:w="988" w:type="dxa"/>
            <w:vAlign w:val="center"/>
            <w:vMerge w:val="restart"/>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3.1</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现场考察</w:t>
            </w:r>
            <w:r>
              <w:rPr>
                <w:highlight w:val="white"/>
              </w:rPr>
            </w:r>
            <w:r/>
          </w:p>
        </w:tc>
        <w:tc>
          <w:tcPr>
            <w:tcW w:w="7253" w:type="dxa"/>
            <w:vAlign w:val="center"/>
            <w:textDirection w:val="lrTb"/>
            <w:noWrap w:val="false"/>
          </w:tcPr>
          <w:p>
            <w:pPr>
              <w:pStyle w:val="945"/>
              <w:jc w:val="left"/>
              <w:rPr>
                <w:sz w:val="24"/>
                <w:highlight w:val="white"/>
              </w:rPr>
            </w:pPr>
            <w:r>
              <w:rPr>
                <w:b/>
                <w:sz w:val="24"/>
                <w:highlight w:val="white"/>
              </w:rPr>
              <w:t xml:space="preserve">■</w:t>
            </w:r>
            <w:r>
              <w:rPr>
                <w:sz w:val="24"/>
                <w:highlight w:val="white"/>
              </w:rPr>
              <w:t xml:space="preserve">不组织</w:t>
            </w:r>
            <w:r>
              <w:rPr>
                <w:highlight w:val="white"/>
              </w:rPr>
            </w:r>
            <w:r/>
          </w:p>
          <w:p>
            <w:pPr>
              <w:pStyle w:val="945"/>
              <w:jc w:val="left"/>
              <w:rPr>
                <w:bCs/>
                <w:sz w:val="24"/>
                <w:highlight w:val="white"/>
              </w:rPr>
            </w:pPr>
            <w:r>
              <w:rPr>
                <w:highlight w:val="white"/>
              </w:rPr>
              <w:t xml:space="preserve">□</w:t>
            </w:r>
            <w:r>
              <w:rPr>
                <w:sz w:val="24"/>
                <w:highlight w:val="white"/>
              </w:rPr>
              <w:t xml:space="preserve">组织，考察时间：___</w:t>
            </w:r>
            <w:r>
              <w:rPr>
                <w:sz w:val="24"/>
                <w:highlight w:val="white"/>
                <w:lang w:bidi="ar"/>
              </w:rPr>
              <w:t xml:space="preserve">年</w:t>
            </w:r>
            <w:r>
              <w:rPr>
                <w:sz w:val="24"/>
                <w:highlight w:val="white"/>
              </w:rPr>
              <w:t xml:space="preserve">___</w:t>
            </w:r>
            <w:r>
              <w:rPr>
                <w:sz w:val="24"/>
                <w:highlight w:val="white"/>
                <w:lang w:bidi="ar"/>
              </w:rPr>
              <w:t xml:space="preserve">月</w:t>
            </w:r>
            <w:r>
              <w:rPr>
                <w:sz w:val="24"/>
                <w:highlight w:val="white"/>
              </w:rPr>
              <w:t xml:space="preserve">___</w:t>
            </w:r>
            <w:r>
              <w:rPr>
                <w:sz w:val="24"/>
                <w:highlight w:val="white"/>
                <w:lang w:bidi="ar"/>
              </w:rPr>
              <w:t xml:space="preserve">日</w:t>
            </w:r>
            <w:r>
              <w:rPr>
                <w:sz w:val="24"/>
                <w:highlight w:val="white"/>
              </w:rPr>
              <w:t xml:space="preserve">___</w:t>
            </w:r>
            <w:r>
              <w:rPr>
                <w:sz w:val="24"/>
                <w:highlight w:val="white"/>
                <w:lang w:bidi="ar"/>
              </w:rPr>
              <w:t xml:space="preserve">点</w:t>
            </w:r>
            <w:r>
              <w:rPr>
                <w:sz w:val="24"/>
                <w:highlight w:val="white"/>
              </w:rPr>
              <w:t xml:space="preserve">___</w:t>
            </w:r>
            <w:r>
              <w:rPr>
                <w:sz w:val="24"/>
                <w:highlight w:val="white"/>
                <w:lang w:bidi="ar"/>
              </w:rPr>
              <w:t xml:space="preserve">分</w:t>
            </w:r>
            <w:r>
              <w:rPr>
                <w:highlight w:val="white"/>
              </w:rPr>
            </w:r>
            <w:r/>
          </w:p>
          <w:p>
            <w:pPr>
              <w:pStyle w:val="985"/>
              <w:rPr>
                <w:rFonts w:ascii="Times New Roman" w:hAnsi="Times New Roman"/>
                <w:sz w:val="24"/>
                <w:szCs w:val="24"/>
                <w:highlight w:val="white"/>
              </w:rPr>
            </w:pPr>
            <w:r>
              <w:rPr>
                <w:rFonts w:ascii="Times New Roman" w:hAnsi="Times New Roman"/>
                <w:sz w:val="24"/>
                <w:highlight w:val="white"/>
                <w:lang w:val="en-US" w:eastAsia="zh-CN"/>
              </w:rPr>
              <w:t xml:space="preserve">考察地点：___________</w:t>
            </w:r>
            <w:r>
              <w:rPr>
                <w:rFonts w:ascii="Times New Roman" w:hAnsi="Times New Roman"/>
                <w:sz w:val="24"/>
                <w:highlight w:val="white"/>
                <w:lang w:val="en-US" w:eastAsia="zh-CN"/>
              </w:rPr>
              <w:t xml:space="preserve">。</w:t>
            </w:r>
            <w:r>
              <w:rPr>
                <w:highlight w:val="white"/>
              </w:rPr>
            </w:r>
            <w:r/>
          </w:p>
        </w:tc>
      </w:tr>
      <w:tr>
        <w:trPr>
          <w:trHeight w:val="20"/>
        </w:trPr>
        <w:tc>
          <w:tcPr>
            <w:tcW w:w="988" w:type="dxa"/>
            <w:vAlign w:val="center"/>
            <w:vMerge w:val="continue"/>
            <w:textDirection w:val="lrTb"/>
            <w:noWrap w:val="false"/>
          </w:tcPr>
          <w:p>
            <w:pPr>
              <w:pStyle w:val="985"/>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r>
            <w:r/>
          </w:p>
        </w:tc>
        <w:tc>
          <w:tcPr>
            <w:tcW w:w="1701" w:type="dxa"/>
            <w:vAlign w:val="center"/>
            <w:textDirection w:val="lrTb"/>
            <w:noWrap w:val="false"/>
          </w:tcPr>
          <w:p>
            <w:pPr>
              <w:pStyle w:val="945"/>
              <w:jc w:val="center"/>
              <w:rPr>
                <w:sz w:val="24"/>
                <w:highlight w:val="white"/>
              </w:rPr>
            </w:pPr>
            <w:r>
              <w:rPr>
                <w:sz w:val="24"/>
                <w:highlight w:val="white"/>
              </w:rPr>
              <w:t xml:space="preserve">磋商前答疑会</w:t>
            </w:r>
            <w:r>
              <w:rPr>
                <w:highlight w:val="white"/>
              </w:rPr>
            </w:r>
            <w:r/>
          </w:p>
        </w:tc>
        <w:tc>
          <w:tcPr>
            <w:tcW w:w="7253" w:type="dxa"/>
            <w:vAlign w:val="center"/>
            <w:textDirection w:val="lrTb"/>
            <w:noWrap w:val="false"/>
          </w:tcPr>
          <w:p>
            <w:pPr>
              <w:pStyle w:val="945"/>
              <w:jc w:val="left"/>
              <w:rPr>
                <w:sz w:val="24"/>
                <w:highlight w:val="white"/>
              </w:rPr>
            </w:pPr>
            <w:r>
              <w:rPr>
                <w:b/>
                <w:sz w:val="24"/>
                <w:highlight w:val="white"/>
              </w:rPr>
              <w:t xml:space="preserve">■</w:t>
            </w:r>
            <w:r>
              <w:rPr>
                <w:sz w:val="24"/>
                <w:highlight w:val="white"/>
              </w:rPr>
              <w:t xml:space="preserve">不召开</w:t>
            </w:r>
            <w:r>
              <w:rPr>
                <w:highlight w:val="white"/>
              </w:rPr>
            </w:r>
            <w:r/>
          </w:p>
          <w:p>
            <w:pPr>
              <w:pStyle w:val="945"/>
              <w:jc w:val="left"/>
              <w:rPr>
                <w:sz w:val="24"/>
                <w:highlight w:val="white"/>
              </w:rPr>
            </w:pPr>
            <w:r>
              <w:rPr>
                <w:highlight w:val="white"/>
              </w:rPr>
              <w:t xml:space="preserve">□</w:t>
            </w:r>
            <w:r>
              <w:rPr>
                <w:sz w:val="24"/>
                <w:highlight w:val="white"/>
              </w:rPr>
              <w:t xml:space="preserve">召开，召开时间：___</w:t>
            </w:r>
            <w:r>
              <w:rPr>
                <w:sz w:val="24"/>
                <w:highlight w:val="white"/>
                <w:lang w:bidi="ar"/>
              </w:rPr>
              <w:t xml:space="preserve">年</w:t>
            </w:r>
            <w:r>
              <w:rPr>
                <w:sz w:val="24"/>
                <w:highlight w:val="white"/>
              </w:rPr>
              <w:t xml:space="preserve">___</w:t>
            </w:r>
            <w:r>
              <w:rPr>
                <w:sz w:val="24"/>
                <w:highlight w:val="white"/>
                <w:lang w:bidi="ar"/>
              </w:rPr>
              <w:t xml:space="preserve">月</w:t>
            </w:r>
            <w:r>
              <w:rPr>
                <w:sz w:val="24"/>
                <w:highlight w:val="white"/>
              </w:rPr>
              <w:t xml:space="preserve">___</w:t>
            </w:r>
            <w:r>
              <w:rPr>
                <w:sz w:val="24"/>
                <w:highlight w:val="white"/>
                <w:lang w:bidi="ar"/>
              </w:rPr>
              <w:t xml:space="preserve">日</w:t>
            </w:r>
            <w:r>
              <w:rPr>
                <w:sz w:val="24"/>
                <w:highlight w:val="white"/>
              </w:rPr>
              <w:t xml:space="preserve">___</w:t>
            </w:r>
            <w:r>
              <w:rPr>
                <w:sz w:val="24"/>
                <w:highlight w:val="white"/>
                <w:lang w:bidi="ar"/>
              </w:rPr>
              <w:t xml:space="preserve">点</w:t>
            </w:r>
            <w:r>
              <w:rPr>
                <w:sz w:val="24"/>
                <w:highlight w:val="white"/>
              </w:rPr>
              <w:t xml:space="preserve">___</w:t>
            </w:r>
            <w:r>
              <w:rPr>
                <w:sz w:val="24"/>
                <w:highlight w:val="white"/>
                <w:lang w:bidi="ar"/>
              </w:rPr>
              <w:t xml:space="preserve">分</w:t>
            </w:r>
            <w:r>
              <w:rPr>
                <w:highlight w:val="white"/>
              </w:rPr>
            </w:r>
            <w:r/>
          </w:p>
          <w:p>
            <w:pPr>
              <w:pStyle w:val="945"/>
              <w:jc w:val="left"/>
              <w:rPr>
                <w:sz w:val="24"/>
                <w:highlight w:val="white"/>
              </w:rPr>
            </w:pPr>
            <w:r>
              <w:rPr>
                <w:sz w:val="24"/>
                <w:highlight w:val="white"/>
              </w:rPr>
              <w:t xml:space="preserve">召开地点：___________</w:t>
            </w:r>
            <w:r>
              <w:rPr>
                <w:rFonts w:hint="eastAsia"/>
                <w:sz w:val="24"/>
                <w:highlight w:val="white"/>
              </w:rPr>
              <w:t xml:space="preserve">。</w:t>
            </w:r>
            <w:r>
              <w:rPr>
                <w:highlight w:val="white"/>
              </w:rPr>
            </w:r>
            <w:r/>
          </w:p>
        </w:tc>
      </w:tr>
      <w:tr>
        <w:trPr>
          <w:trHeight w:val="1535"/>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4.2.5</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标的所属行业</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本项目采购标的对应的中小企业划分标准所属行业：</w:t>
            </w:r>
            <w:r>
              <w:rPr>
                <w:rFonts w:hint="eastAsia"/>
                <w:sz w:val="24"/>
                <w:highlight w:val="white"/>
                <w:u w:val="single"/>
              </w:rPr>
              <w:t xml:space="preserve"> 建筑业 </w:t>
            </w:r>
            <w:r>
              <w:rPr>
                <w:highlight w:val="white"/>
              </w:rPr>
            </w:r>
            <w:r/>
          </w:p>
        </w:tc>
      </w:tr>
      <w:tr>
        <w:trPr>
          <w:trHeight w:val="89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10.2</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报价</w:t>
            </w:r>
            <w:r>
              <w:rPr>
                <w:highlight w:val="white"/>
              </w:rPr>
            </w:r>
            <w:r/>
          </w:p>
        </w:tc>
        <w:tc>
          <w:tcPr>
            <w:tcW w:w="7253" w:type="dxa"/>
            <w:vAlign w:val="center"/>
            <w:textDirection w:val="lrTb"/>
            <w:noWrap w:val="false"/>
          </w:tcPr>
          <w:p>
            <w:pPr>
              <w:pStyle w:val="945"/>
              <w:jc w:val="left"/>
              <w:rPr>
                <w:color w:val="000000"/>
                <w:sz w:val="24"/>
                <w:highlight w:val="white"/>
              </w:rPr>
            </w:pPr>
            <w:r>
              <w:rPr>
                <w:color w:val="000000"/>
                <w:sz w:val="24"/>
                <w:highlight w:val="white"/>
              </w:rPr>
              <w:t xml:space="preserve">报价的特殊规定：</w:t>
            </w:r>
            <w:r>
              <w:rPr>
                <w:highlight w:val="white"/>
              </w:rPr>
            </w:r>
            <w:r/>
          </w:p>
          <w:p>
            <w:pPr>
              <w:pStyle w:val="945"/>
              <w:jc w:val="left"/>
              <w:rPr>
                <w:color w:val="000000"/>
                <w:sz w:val="24"/>
                <w:highlight w:val="white"/>
              </w:rPr>
            </w:pPr>
            <w:r>
              <w:rPr>
                <w:b/>
                <w:color w:val="000000"/>
                <w:sz w:val="24"/>
                <w:highlight w:val="white"/>
              </w:rPr>
              <w:t xml:space="preserve">■</w:t>
            </w:r>
            <w:r>
              <w:rPr>
                <w:color w:val="000000"/>
                <w:sz w:val="24"/>
                <w:highlight w:val="white"/>
              </w:rPr>
              <w:t xml:space="preserve">无</w:t>
            </w:r>
            <w:r>
              <w:rPr>
                <w:highlight w:val="white"/>
              </w:rPr>
            </w:r>
            <w:r/>
          </w:p>
          <w:p>
            <w:pPr>
              <w:pStyle w:val="945"/>
              <w:jc w:val="left"/>
              <w:rPr>
                <w:sz w:val="24"/>
                <w:highlight w:val="white"/>
              </w:rPr>
            </w:pPr>
            <w:r>
              <w:rPr>
                <w:color w:val="000000"/>
                <w:highlight w:val="white"/>
              </w:rPr>
              <w:t xml:space="preserve">□</w:t>
            </w:r>
            <w:r>
              <w:rPr>
                <w:color w:val="000000"/>
                <w:sz w:val="24"/>
                <w:highlight w:val="white"/>
              </w:rPr>
              <w:t xml:space="preserve">有，具体情形：</w:t>
            </w:r>
            <w:r>
              <w:rPr>
                <w:rFonts w:hint="eastAsia"/>
                <w:color w:val="000000"/>
                <w:sz w:val="24"/>
                <w:highlight w:val="white"/>
                <w:u w:val="single"/>
                <w:lang w:val="en-US" w:eastAsia="zh-CN"/>
              </w:rPr>
              <w:t xml:space="preserve">  </w:t>
            </w:r>
            <w:r>
              <w:rPr>
                <w:rFonts w:hint="eastAsia"/>
                <w:color w:val="000000"/>
                <w:sz w:val="24"/>
                <w:highlight w:val="white"/>
                <w:lang w:val="en-US" w:eastAsia="zh-CN"/>
              </w:rPr>
              <w:t xml:space="preserve"> </w:t>
            </w:r>
            <w:r>
              <w:rPr>
                <w:color w:val="000000"/>
                <w:sz w:val="24"/>
                <w:highlight w:val="white"/>
              </w:rPr>
              <w:t xml:space="preserve">。</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11.1</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磋商保证金</w:t>
            </w:r>
            <w:r>
              <w:rPr>
                <w:highlight w:val="white"/>
              </w:rPr>
            </w:r>
            <w:r/>
          </w:p>
        </w:tc>
        <w:tc>
          <w:tcPr>
            <w:tcW w:w="7253" w:type="dxa"/>
            <w:vAlign w:val="center"/>
            <w:textDirection w:val="lrTb"/>
            <w:noWrap w:val="false"/>
          </w:tcPr>
          <w:p>
            <w:pPr>
              <w:pStyle w:val="945"/>
              <w:jc w:val="left"/>
              <w:rPr>
                <w:sz w:val="24"/>
                <w:highlight w:val="white"/>
              </w:rPr>
            </w:pPr>
            <w:r>
              <w:rPr>
                <w:rFonts w:hint="eastAsia"/>
                <w:sz w:val="24"/>
                <w:highlight w:val="white"/>
              </w:rPr>
              <w:t xml:space="preserve">免收</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12.1</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响应有效期</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自提交响应文件的截止之日起算</w:t>
            </w:r>
            <w:r>
              <w:rPr>
                <w:rFonts w:hint="eastAsia"/>
                <w:sz w:val="24"/>
                <w:highlight w:val="white"/>
                <w:u w:val="single"/>
              </w:rPr>
              <w:t xml:space="preserve"> 60 </w:t>
            </w:r>
            <w:r>
              <w:rPr>
                <w:sz w:val="24"/>
                <w:highlight w:val="white"/>
              </w:rPr>
              <w:t xml:space="preserve">日历天。</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23.5</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分包</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本项目是否允许分包： </w:t>
            </w:r>
            <w:r>
              <w:rPr>
                <w:highlight w:val="white"/>
              </w:rPr>
            </w:r>
            <w:r/>
          </w:p>
          <w:p>
            <w:pPr>
              <w:pStyle w:val="945"/>
              <w:jc w:val="left"/>
              <w:rPr>
                <w:sz w:val="24"/>
                <w:highlight w:val="white"/>
              </w:rPr>
            </w:pPr>
            <w:r>
              <w:rPr>
                <w:b/>
                <w:sz w:val="24"/>
                <w:highlight w:val="white"/>
              </w:rPr>
              <w:t xml:space="preserve">■</w:t>
            </w:r>
            <w:r>
              <w:rPr>
                <w:sz w:val="24"/>
                <w:highlight w:val="white"/>
              </w:rPr>
              <w:t xml:space="preserve">不允许</w:t>
            </w:r>
            <w:r>
              <w:rPr>
                <w:highlight w:val="white"/>
              </w:rPr>
            </w:r>
            <w:r/>
          </w:p>
          <w:p>
            <w:pPr>
              <w:pStyle w:val="945"/>
              <w:jc w:val="left"/>
              <w:rPr>
                <w:sz w:val="24"/>
                <w:highlight w:val="white"/>
              </w:rPr>
            </w:pPr>
            <w:r>
              <w:rPr>
                <w:highlight w:val="white"/>
              </w:rPr>
              <w:t xml:space="preserve">□</w:t>
            </w:r>
            <w:r>
              <w:rPr>
                <w:sz w:val="24"/>
                <w:highlight w:val="white"/>
              </w:rPr>
              <w:t xml:space="preserve">允许，具体要求：_______。</w:t>
            </w:r>
            <w:r>
              <w:rPr>
                <w:highlight w:val="white"/>
              </w:rPr>
            </w:r>
            <w:r/>
          </w:p>
          <w:p>
            <w:pPr>
              <w:pStyle w:val="945"/>
              <w:jc w:val="left"/>
              <w:rPr>
                <w:sz w:val="24"/>
                <w:highlight w:val="white"/>
              </w:rPr>
            </w:pPr>
            <w:r>
              <w:rPr>
                <w:sz w:val="24"/>
                <w:highlight w:val="white"/>
              </w:rPr>
              <w:t xml:space="preserve">（1）可以分包履行的具体内容：_______；</w:t>
            </w:r>
            <w:r>
              <w:rPr>
                <w:highlight w:val="white"/>
              </w:rPr>
            </w:r>
            <w:r/>
          </w:p>
          <w:p>
            <w:pPr>
              <w:pStyle w:val="945"/>
              <w:jc w:val="left"/>
              <w:rPr>
                <w:sz w:val="24"/>
                <w:highlight w:val="white"/>
              </w:rPr>
            </w:pPr>
            <w:r>
              <w:rPr>
                <w:sz w:val="24"/>
                <w:highlight w:val="white"/>
              </w:rPr>
              <w:t xml:space="preserve">（2）允许分包的金额或者比例：_______；</w:t>
            </w:r>
            <w:r>
              <w:rPr>
                <w:highlight w:val="white"/>
              </w:rPr>
            </w:r>
            <w:r/>
          </w:p>
          <w:p>
            <w:pPr>
              <w:pStyle w:val="945"/>
              <w:jc w:val="left"/>
              <w:rPr>
                <w:sz w:val="24"/>
                <w:highlight w:val="white"/>
                <w:u w:val="single"/>
              </w:rPr>
            </w:pPr>
            <w:r>
              <w:rPr>
                <w:sz w:val="24"/>
                <w:highlight w:val="white"/>
              </w:rPr>
              <w:t xml:space="preserve">（3）其他要求：_______。</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24.1.1</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询问</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询问送达形式：</w:t>
            </w:r>
            <w:r>
              <w:rPr>
                <w:rFonts w:hint="eastAsia"/>
                <w:sz w:val="24"/>
                <w:highlight w:val="white"/>
                <w:u w:val="single"/>
                <w:lang w:bidi="ar"/>
              </w:rPr>
              <w:t xml:space="preserve">书面送达</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24.3</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联系方式</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接收询问和质疑的联系方式</w:t>
            </w:r>
            <w:r>
              <w:rPr>
                <w:highlight w:val="white"/>
              </w:rPr>
            </w:r>
            <w:r/>
          </w:p>
          <w:p>
            <w:pPr>
              <w:pStyle w:val="945"/>
              <w:jc w:val="left"/>
              <w:rPr>
                <w:sz w:val="24"/>
                <w:highlight w:val="white"/>
              </w:rPr>
            </w:pPr>
            <w:r>
              <w:rPr>
                <w:sz w:val="24"/>
                <w:highlight w:val="white"/>
              </w:rPr>
              <w:t xml:space="preserve">联系部门：</w:t>
            </w:r>
            <w:r>
              <w:rPr>
                <w:rFonts w:hint="eastAsia"/>
                <w:sz w:val="24"/>
                <w:highlight w:val="white"/>
                <w:u w:val="single"/>
                <w:lang w:eastAsia="zh-CN" w:bidi="ar"/>
              </w:rPr>
              <w:t xml:space="preserve">日进建设集团有限公司</w:t>
            </w:r>
            <w:r>
              <w:rPr>
                <w:rFonts w:hint="eastAsia"/>
                <w:sz w:val="24"/>
                <w:highlight w:val="white"/>
                <w:u w:val="single"/>
                <w:lang w:bidi="ar"/>
              </w:rPr>
              <w:t xml:space="preserve">招投标室    </w:t>
            </w:r>
            <w:r>
              <w:rPr>
                <w:sz w:val="24"/>
                <w:highlight w:val="white"/>
              </w:rPr>
              <w:t xml:space="preserve">；</w:t>
            </w:r>
            <w:r>
              <w:rPr>
                <w:highlight w:val="white"/>
              </w:rPr>
            </w:r>
            <w:r/>
          </w:p>
          <w:p>
            <w:pPr>
              <w:pStyle w:val="945"/>
              <w:jc w:val="left"/>
              <w:rPr>
                <w:sz w:val="24"/>
                <w:highlight w:val="white"/>
              </w:rPr>
            </w:pPr>
            <w:r>
              <w:rPr>
                <w:sz w:val="24"/>
                <w:highlight w:val="white"/>
              </w:rPr>
              <w:t xml:space="preserve">联系电话：</w:t>
            </w:r>
            <w:r>
              <w:rPr>
                <w:rFonts w:hint="eastAsia"/>
                <w:sz w:val="24"/>
                <w:highlight w:val="white"/>
                <w:u w:val="single"/>
                <w:lang w:eastAsia="zh-CN" w:bidi="ar"/>
              </w:rPr>
              <w:t xml:space="preserve">0519-87201779</w:t>
            </w:r>
            <w:r>
              <w:rPr>
                <w:sz w:val="24"/>
                <w:highlight w:val="white"/>
              </w:rPr>
              <w:t xml:space="preserve">；</w:t>
            </w:r>
            <w:r>
              <w:rPr>
                <w:highlight w:val="white"/>
              </w:rPr>
            </w:r>
            <w:r/>
          </w:p>
          <w:p>
            <w:pPr>
              <w:pStyle w:val="945"/>
              <w:jc w:val="left"/>
              <w:rPr>
                <w:sz w:val="24"/>
                <w:highlight w:val="white"/>
              </w:rPr>
            </w:pPr>
            <w:r>
              <w:rPr>
                <w:sz w:val="24"/>
                <w:highlight w:val="white"/>
              </w:rPr>
              <w:t xml:space="preserve">通讯地址：</w:t>
            </w:r>
            <w:r>
              <w:rPr>
                <w:rFonts w:hint="eastAsia"/>
                <w:sz w:val="24"/>
                <w:highlight w:val="white"/>
                <w:u w:val="single"/>
                <w:lang w:eastAsia="zh-CN" w:bidi="ar"/>
              </w:rPr>
              <w:t xml:space="preserve">溧阳市平陵东路133号1幢四楼西侧</w:t>
            </w:r>
            <w:r>
              <w:rPr>
                <w:sz w:val="24"/>
                <w:highlight w:val="white"/>
              </w:rPr>
              <w:t xml:space="preserve">。</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25</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代理费</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收费对象：</w:t>
            </w:r>
            <w:r>
              <w:rPr>
                <w:highlight w:val="white"/>
              </w:rPr>
            </w:r>
            <w:r/>
          </w:p>
          <w:p>
            <w:pPr>
              <w:pStyle w:val="945"/>
              <w:jc w:val="left"/>
              <w:rPr>
                <w:sz w:val="24"/>
                <w:highlight w:val="white"/>
              </w:rPr>
            </w:pPr>
            <w:r>
              <w:rPr>
                <w:highlight w:val="white"/>
              </w:rPr>
              <w:t xml:space="preserve">□</w:t>
            </w:r>
            <w:r>
              <w:rPr>
                <w:sz w:val="24"/>
                <w:highlight w:val="white"/>
              </w:rPr>
              <w:t xml:space="preserve">采购人</w:t>
            </w:r>
            <w:r>
              <w:rPr>
                <w:highlight w:val="white"/>
              </w:rPr>
            </w:r>
            <w:r/>
          </w:p>
          <w:p>
            <w:pPr>
              <w:pStyle w:val="945"/>
              <w:jc w:val="left"/>
              <w:rPr>
                <w:sz w:val="24"/>
                <w:highlight w:val="white"/>
              </w:rPr>
            </w:pPr>
            <w:r>
              <w:rPr>
                <w:b/>
                <w:sz w:val="24"/>
                <w:highlight w:val="white"/>
              </w:rPr>
              <w:t xml:space="preserve">■</w:t>
            </w:r>
            <w:r>
              <w:rPr>
                <w:sz w:val="24"/>
                <w:highlight w:val="white"/>
              </w:rPr>
              <w:t xml:space="preserve">成交供应商</w:t>
            </w:r>
            <w:r>
              <w:rPr>
                <w:highlight w:val="white"/>
              </w:rPr>
            </w:r>
            <w:r/>
          </w:p>
          <w:p>
            <w:pPr>
              <w:pStyle w:val="945"/>
              <w:rPr>
                <w:sz w:val="24"/>
                <w:szCs w:val="24"/>
                <w:highlight w:val="white"/>
              </w:rPr>
            </w:pPr>
            <w:r>
              <w:rPr>
                <w:rFonts w:hint="eastAsia"/>
                <w:sz w:val="24"/>
                <w:szCs w:val="24"/>
                <w:highlight w:val="white"/>
              </w:rPr>
              <w:t xml:space="preserve">收费标准：</w:t>
            </w:r>
            <w:r>
              <w:rPr>
                <w:rFonts w:hint="eastAsia" w:cs="宋体"/>
                <w:sz w:val="24"/>
                <w:highlight w:val="white"/>
                <w:u w:val="single"/>
                <w:lang w:bidi="ar"/>
              </w:rPr>
              <w:t xml:space="preserve">按发改价格【2011】534号文及苏价服【2014】383号文件计取执行</w:t>
            </w:r>
            <w:r>
              <w:rPr>
                <w:rFonts w:hint="eastAsia" w:cs="宋体"/>
                <w:sz w:val="24"/>
                <w:highlight w:val="white"/>
                <w:lang w:bidi="ar"/>
              </w:rPr>
              <w:t xml:space="preserve">；</w:t>
            </w:r>
            <w:r>
              <w:rPr>
                <w:highlight w:val="white"/>
              </w:rPr>
            </w:r>
            <w:r/>
          </w:p>
          <w:p>
            <w:pPr>
              <w:pStyle w:val="945"/>
              <w:rPr>
                <w:sz w:val="24"/>
                <w:highlight w:val="white"/>
              </w:rPr>
            </w:pPr>
            <w:r>
              <w:rPr>
                <w:rFonts w:hint="eastAsia"/>
                <w:sz w:val="24"/>
                <w:szCs w:val="24"/>
                <w:highlight w:val="white"/>
              </w:rPr>
              <w:t xml:space="preserve">缴纳时间：</w:t>
            </w:r>
            <w:r>
              <w:rPr>
                <w:rFonts w:hint="eastAsia"/>
                <w:sz w:val="24"/>
                <w:szCs w:val="24"/>
                <w:highlight w:val="white"/>
                <w:u w:val="single"/>
              </w:rPr>
              <w:t xml:space="preserve">领取成交通知书的同时。</w:t>
            </w:r>
            <w:r>
              <w:rPr>
                <w:highlight w:val="white"/>
              </w:rPr>
            </w:r>
            <w:r/>
          </w:p>
        </w:tc>
      </w:tr>
    </w:tbl>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left"/>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t xml:space="preserve">供应商须知</w:t>
      </w:r>
      <w:r>
        <w:rPr>
          <w:highlight w:val="white"/>
        </w:rPr>
      </w:r>
      <w:r/>
    </w:p>
    <w:p>
      <w:pPr>
        <w:pStyle w:val="947"/>
        <w:jc w:val="left"/>
        <w:spacing w:before="0" w:line="360" w:lineRule="auto"/>
        <w:tabs>
          <w:tab w:val="center" w:pos="4592" w:leader="none"/>
          <w:tab w:val="left" w:pos="7860" w:leader="none"/>
        </w:tabs>
        <w:rPr>
          <w:rFonts w:ascii="Times New Roman" w:hAnsi="Times New Roman" w:eastAsia="宋体"/>
          <w:sz w:val="28"/>
          <w:highlight w:val="white"/>
        </w:rPr>
      </w:pPr>
      <w:r>
        <w:rPr>
          <w:highlight w:val="white"/>
        </w:rPr>
      </w:r>
      <w:bookmarkStart w:id="72" w:name="_Toc127151518"/>
      <w:r>
        <w:rPr>
          <w:highlight w:val="white"/>
        </w:rPr>
      </w:r>
      <w:bookmarkStart w:id="73" w:name="_Toc520356143"/>
      <w:r>
        <w:rPr>
          <w:rFonts w:ascii="Times New Roman" w:hAnsi="Times New Roman" w:eastAsia="宋体"/>
          <w:sz w:val="28"/>
          <w:highlight w:val="white"/>
        </w:rPr>
        <w:tab/>
      </w:r>
      <w:bookmarkStart w:id="74" w:name="_Toc265228356"/>
      <w:r>
        <w:rPr>
          <w:highlight w:val="white"/>
        </w:rPr>
      </w:r>
      <w:bookmarkStart w:id="75" w:name="_Toc151193688"/>
      <w:r>
        <w:rPr>
          <w:highlight w:val="white"/>
        </w:rPr>
      </w:r>
      <w:bookmarkStart w:id="76" w:name="_Toc151190145"/>
      <w:r>
        <w:rPr>
          <w:highlight w:val="white"/>
        </w:rPr>
      </w:r>
      <w:bookmarkStart w:id="77" w:name="_Toc151193906"/>
      <w:r>
        <w:rPr>
          <w:highlight w:val="white"/>
        </w:rPr>
      </w:r>
      <w:bookmarkStart w:id="78" w:name="_Toc195842883"/>
      <w:r>
        <w:rPr>
          <w:highlight w:val="white"/>
        </w:rPr>
      </w:r>
      <w:bookmarkStart w:id="79" w:name="_Toc150480756"/>
      <w:r>
        <w:rPr>
          <w:highlight w:val="white"/>
        </w:rPr>
      </w:r>
      <w:bookmarkStart w:id="80" w:name="_Toc142311020"/>
      <w:r>
        <w:rPr>
          <w:highlight w:val="white"/>
        </w:rPr>
      </w:r>
      <w:bookmarkStart w:id="81" w:name="_Toc305158786"/>
      <w:r>
        <w:rPr>
          <w:highlight w:val="white"/>
        </w:rPr>
      </w:r>
      <w:bookmarkStart w:id="82" w:name="_Toc305158860"/>
      <w:r>
        <w:rPr>
          <w:highlight w:val="white"/>
        </w:rPr>
      </w:r>
      <w:bookmarkStart w:id="83" w:name="_Toc151193760"/>
      <w:r>
        <w:rPr>
          <w:highlight w:val="white"/>
        </w:rPr>
      </w:r>
      <w:bookmarkStart w:id="84" w:name="_Toc226337214"/>
      <w:r>
        <w:rPr>
          <w:highlight w:val="white"/>
        </w:rPr>
      </w:r>
      <w:bookmarkStart w:id="85" w:name="_Toc226965708"/>
      <w:r>
        <w:rPr>
          <w:highlight w:val="white"/>
        </w:rPr>
      </w:r>
      <w:bookmarkStart w:id="86" w:name="_Toc264969208"/>
      <w:r>
        <w:rPr>
          <w:highlight w:val="white"/>
        </w:rPr>
      </w:r>
      <w:bookmarkStart w:id="87" w:name="_Toc151193832"/>
      <w:r>
        <w:rPr>
          <w:highlight w:val="white"/>
        </w:rPr>
      </w:r>
      <w:bookmarkStart w:id="88" w:name="_Toc151193616"/>
      <w:r>
        <w:rPr>
          <w:highlight w:val="white"/>
        </w:rPr>
      </w:r>
      <w:bookmarkStart w:id="89" w:name="_Toc150774618"/>
      <w:r>
        <w:rPr>
          <w:highlight w:val="white"/>
        </w:rPr>
      </w:r>
      <w:bookmarkStart w:id="90" w:name="_Toc226965791"/>
      <w:r>
        <w:rPr>
          <w:highlight w:val="white"/>
        </w:rPr>
      </w:r>
      <w:bookmarkStart w:id="91" w:name="_Toc150774723"/>
      <w:r>
        <w:rPr>
          <w:highlight w:val="white"/>
        </w:rPr>
      </w:r>
      <w:bookmarkStart w:id="92" w:name="_Toc150509269"/>
      <w:r>
        <w:rPr>
          <w:highlight w:val="white"/>
        </w:rPr>
      </w:r>
      <w:bookmarkStart w:id="93" w:name="_Toc226309762"/>
      <w:r>
        <w:rPr>
          <w:rFonts w:ascii="Times New Roman" w:hAnsi="Times New Roman" w:eastAsia="宋体"/>
          <w:sz w:val="28"/>
          <w:highlight w:val="white"/>
        </w:rPr>
        <w:t xml:space="preserve">一   说  明</w:t>
      </w:r>
      <w:bookmarkEnd w:id="72"/>
      <w:r>
        <w:rPr>
          <w:highlight w:val="white"/>
        </w:rPr>
      </w:r>
      <w:bookmarkEnd w:id="73"/>
      <w:r>
        <w:rPr>
          <w:highlight w:val="white"/>
        </w:rPr>
      </w:r>
      <w:bookmarkEnd w:id="74"/>
      <w:r>
        <w:rPr>
          <w:highlight w:val="white"/>
        </w:rPr>
      </w:r>
      <w:bookmarkEnd w:id="75"/>
      <w:r>
        <w:rPr>
          <w:highlight w:val="white"/>
        </w:rPr>
      </w:r>
      <w:bookmarkEnd w:id="76"/>
      <w:r>
        <w:rPr>
          <w:highlight w:val="white"/>
        </w:rPr>
      </w:r>
      <w:bookmarkEnd w:id="77"/>
      <w:r>
        <w:rPr>
          <w:highlight w:val="white"/>
        </w:rPr>
      </w:r>
      <w:bookmarkEnd w:id="78"/>
      <w:r>
        <w:rPr>
          <w:highlight w:val="white"/>
        </w:rPr>
      </w:r>
      <w:bookmarkEnd w:id="79"/>
      <w:r>
        <w:rPr>
          <w:highlight w:val="white"/>
        </w:rPr>
      </w:r>
      <w:bookmarkEnd w:id="80"/>
      <w:r>
        <w:rPr>
          <w:highlight w:val="white"/>
        </w:rPr>
      </w:r>
      <w:bookmarkEnd w:id="81"/>
      <w:r>
        <w:rPr>
          <w:highlight w:val="white"/>
        </w:rPr>
      </w:r>
      <w:bookmarkEnd w:id="82"/>
      <w:r>
        <w:rPr>
          <w:highlight w:val="white"/>
        </w:rPr>
      </w:r>
      <w:bookmarkEnd w:id="83"/>
      <w:r>
        <w:rPr>
          <w:highlight w:val="white"/>
        </w:rPr>
      </w:r>
      <w:bookmarkEnd w:id="84"/>
      <w:r>
        <w:rPr>
          <w:highlight w:val="white"/>
        </w:rPr>
      </w:r>
      <w:bookmarkEnd w:id="85"/>
      <w:r>
        <w:rPr>
          <w:highlight w:val="white"/>
        </w:rPr>
      </w:r>
      <w:bookmarkEnd w:id="86"/>
      <w:r>
        <w:rPr>
          <w:highlight w:val="white"/>
        </w:rPr>
      </w:r>
      <w:bookmarkEnd w:id="87"/>
      <w:r>
        <w:rPr>
          <w:highlight w:val="white"/>
        </w:rPr>
      </w:r>
      <w:bookmarkEnd w:id="88"/>
      <w:r>
        <w:rPr>
          <w:highlight w:val="white"/>
        </w:rPr>
      </w:r>
      <w:bookmarkEnd w:id="89"/>
      <w:r>
        <w:rPr>
          <w:highlight w:val="white"/>
        </w:rPr>
      </w:r>
      <w:bookmarkEnd w:id="90"/>
      <w:r>
        <w:rPr>
          <w:highlight w:val="white"/>
        </w:rPr>
      </w:r>
      <w:bookmarkEnd w:id="91"/>
      <w:r>
        <w:rPr>
          <w:highlight w:val="white"/>
        </w:rPr>
      </w:r>
      <w:bookmarkEnd w:id="92"/>
      <w:r>
        <w:rPr>
          <w:highlight w:val="white"/>
        </w:rPr>
      </w:r>
      <w:bookmarkEnd w:id="93"/>
      <w:r>
        <w:rPr>
          <w:rFonts w:ascii="Times New Roman" w:hAnsi="Times New Roman" w:eastAsia="宋体"/>
          <w:sz w:val="28"/>
          <w:highlight w:val="white"/>
        </w:rPr>
        <w:tab/>
      </w:r>
      <w:r>
        <w:rPr>
          <w:highlight w:val="white"/>
        </w:rPr>
      </w:r>
      <w:r/>
    </w:p>
    <w:p>
      <w:pPr>
        <w:pStyle w:val="945"/>
        <w:numPr>
          <w:ilvl w:val="0"/>
          <w:numId w:val="9"/>
        </w:numPr>
        <w:ind w:left="357" w:hanging="357"/>
        <w:spacing w:line="360" w:lineRule="auto"/>
        <w:tabs>
          <w:tab w:val="left" w:pos="360" w:leader="none"/>
        </w:tabs>
        <w:rPr>
          <w:sz w:val="24"/>
          <w:highlight w:val="white"/>
        </w:rPr>
        <w:outlineLvl w:val="1"/>
      </w:pPr>
      <w:r>
        <w:rPr>
          <w:highlight w:val="white"/>
        </w:rPr>
      </w:r>
      <w:bookmarkStart w:id="94" w:name="_Toc305158787"/>
      <w:r>
        <w:rPr>
          <w:highlight w:val="white"/>
        </w:rPr>
      </w:r>
      <w:bookmarkStart w:id="95" w:name="_Toc305158861"/>
      <w:r>
        <w:rPr>
          <w:highlight w:val="white"/>
        </w:rPr>
      </w:r>
      <w:bookmarkStart w:id="96" w:name="_Toc264969209"/>
      <w:r>
        <w:rPr>
          <w:highlight w:val="white"/>
        </w:rPr>
      </w:r>
      <w:bookmarkStart w:id="97" w:name="_Toc265228357"/>
      <w:r>
        <w:rPr>
          <w:sz w:val="24"/>
          <w:highlight w:val="white"/>
        </w:rPr>
        <w:t xml:space="preserve">采购人、采购代理机构、供应商</w:t>
      </w:r>
      <w:bookmarkEnd w:id="94"/>
      <w:r>
        <w:rPr>
          <w:highlight w:val="white"/>
        </w:rPr>
      </w:r>
      <w:bookmarkEnd w:id="95"/>
      <w:r>
        <w:rPr>
          <w:highlight w:val="white"/>
        </w:rPr>
      </w:r>
      <w:bookmarkEnd w:id="96"/>
      <w:r>
        <w:rPr>
          <w:highlight w:val="white"/>
        </w:rPr>
      </w:r>
      <w:bookmarkEnd w:id="97"/>
      <w:r>
        <w:rPr>
          <w:sz w:val="24"/>
          <w:highlight w:val="white"/>
        </w:rPr>
        <w:t xml:space="preserve">、联合体</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white"/>
        </w:rPr>
      </w:pPr>
      <w:r>
        <w:rPr>
          <w:sz w:val="24"/>
          <w:highlight w:val="white"/>
        </w:rPr>
        <w:t xml:space="preserve">采购人、采购代理机构：指依法进行政府采购的国家机关、事业单位、团体组织，及其委托的采购代理机构。本项目采购人、采购代理机构见第一章《</w:t>
      </w:r>
      <w:r>
        <w:rPr>
          <w:rFonts w:hint="eastAsia"/>
          <w:sz w:val="24"/>
          <w:highlight w:val="white"/>
        </w:rPr>
        <w:t xml:space="preserve">竞争性磋商公告</w:t>
      </w:r>
      <w:r>
        <w:rPr>
          <w:sz w:val="24"/>
          <w:highlight w:val="white"/>
        </w:rPr>
        <w:t xml:space="preserve">》。</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white"/>
        </w:rPr>
      </w:pPr>
      <w:r>
        <w:rPr>
          <w:sz w:val="24"/>
          <w:highlight w:val="white"/>
        </w:rPr>
        <w:t xml:space="preserve">供应商（也称“申请人”）：指向采购人提供货物、工程或者服务的法人、其他组织或者自然人。</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white"/>
        </w:rPr>
      </w:pPr>
      <w:r>
        <w:rPr>
          <w:sz w:val="24"/>
          <w:highlight w:val="white"/>
        </w:rPr>
        <w:t xml:space="preserve">联合体：指两个以上的自然人、法人或者其他组织组成一个联合体，以一个供应商的身份共同参加政府采购。</w:t>
      </w:r>
      <w:r>
        <w:rPr>
          <w:highlight w:val="white"/>
        </w:rPr>
      </w:r>
      <w:r/>
    </w:p>
    <w:p>
      <w:pPr>
        <w:pStyle w:val="945"/>
        <w:numPr>
          <w:ilvl w:val="0"/>
          <w:numId w:val="9"/>
        </w:numPr>
        <w:ind w:left="357" w:hanging="357"/>
        <w:spacing w:line="360" w:lineRule="auto"/>
        <w:tabs>
          <w:tab w:val="left" w:pos="360" w:leader="none"/>
        </w:tabs>
        <w:rPr>
          <w:sz w:val="24"/>
          <w:highlight w:val="white"/>
        </w:rPr>
        <w:outlineLvl w:val="1"/>
      </w:pPr>
      <w:r>
        <w:rPr>
          <w:highlight w:val="white"/>
        </w:rPr>
      </w:r>
      <w:bookmarkStart w:id="98" w:name="_Toc226337216"/>
      <w:r>
        <w:rPr>
          <w:highlight w:val="white"/>
        </w:rPr>
      </w:r>
      <w:bookmarkStart w:id="99" w:name="_Toc151193618"/>
      <w:r>
        <w:rPr>
          <w:highlight w:val="white"/>
        </w:rPr>
      </w:r>
      <w:bookmarkStart w:id="100" w:name="_Toc151193690"/>
      <w:r>
        <w:rPr>
          <w:highlight w:val="white"/>
        </w:rPr>
      </w:r>
      <w:bookmarkStart w:id="101" w:name="_Toc127151721"/>
      <w:r>
        <w:rPr>
          <w:highlight w:val="white"/>
        </w:rPr>
      </w:r>
      <w:bookmarkStart w:id="102" w:name="_Toc150774725"/>
      <w:r>
        <w:rPr>
          <w:highlight w:val="white"/>
        </w:rPr>
      </w:r>
      <w:bookmarkStart w:id="103" w:name="_Toc305158788"/>
      <w:r>
        <w:rPr>
          <w:highlight w:val="white"/>
        </w:rPr>
      </w:r>
      <w:bookmarkStart w:id="104" w:name="_Toc150480758"/>
      <w:r>
        <w:rPr>
          <w:highlight w:val="white"/>
        </w:rPr>
      </w:r>
      <w:bookmarkStart w:id="105" w:name="_Toc264969210"/>
      <w:r>
        <w:rPr>
          <w:highlight w:val="white"/>
        </w:rPr>
      </w:r>
      <w:bookmarkStart w:id="106" w:name="_Toc127151520"/>
      <w:r>
        <w:rPr>
          <w:highlight w:val="white"/>
        </w:rPr>
      </w:r>
      <w:bookmarkStart w:id="107" w:name="_Toc195842885"/>
      <w:r>
        <w:rPr>
          <w:highlight w:val="white"/>
        </w:rPr>
      </w:r>
      <w:bookmarkStart w:id="108" w:name="_Toc151193834"/>
      <w:r>
        <w:rPr>
          <w:highlight w:val="white"/>
        </w:rPr>
      </w:r>
      <w:bookmarkStart w:id="109" w:name="_Toc164229361"/>
      <w:r>
        <w:rPr>
          <w:highlight w:val="white"/>
        </w:rPr>
      </w:r>
      <w:bookmarkStart w:id="110" w:name="_Toc226309764"/>
      <w:r>
        <w:rPr>
          <w:highlight w:val="white"/>
        </w:rPr>
      </w:r>
      <w:bookmarkStart w:id="111" w:name="_Toc164229215"/>
      <w:r>
        <w:rPr>
          <w:highlight w:val="white"/>
        </w:rPr>
      </w:r>
      <w:bookmarkStart w:id="112" w:name="_Toc151193762"/>
      <w:r>
        <w:rPr>
          <w:highlight w:val="white"/>
        </w:rPr>
      </w:r>
      <w:bookmarkStart w:id="113" w:name="_Toc151193908"/>
      <w:r>
        <w:rPr>
          <w:highlight w:val="white"/>
        </w:rPr>
      </w:r>
      <w:bookmarkStart w:id="114" w:name="_Toc142311022"/>
      <w:r>
        <w:rPr>
          <w:highlight w:val="white"/>
        </w:rPr>
      </w:r>
      <w:bookmarkStart w:id="115" w:name="_Toc305158862"/>
      <w:r>
        <w:rPr>
          <w:highlight w:val="white"/>
        </w:rPr>
      </w:r>
      <w:bookmarkStart w:id="116" w:name="_Toc150774620"/>
      <w:r>
        <w:rPr>
          <w:highlight w:val="white"/>
        </w:rPr>
      </w:r>
      <w:bookmarkStart w:id="117" w:name="_Toc164351614"/>
      <w:r>
        <w:rPr>
          <w:highlight w:val="white"/>
        </w:rPr>
      </w:r>
      <w:bookmarkStart w:id="118" w:name="_Toc226965793"/>
      <w:r>
        <w:rPr>
          <w:highlight w:val="white"/>
        </w:rPr>
      </w:r>
      <w:bookmarkStart w:id="119" w:name="_Toc127161434"/>
      <w:r>
        <w:rPr>
          <w:highlight w:val="white"/>
        </w:rPr>
      </w:r>
      <w:bookmarkStart w:id="120" w:name="_Toc151190147"/>
      <w:r>
        <w:rPr>
          <w:highlight w:val="white"/>
        </w:rPr>
      </w:r>
      <w:bookmarkStart w:id="121" w:name="_Toc164608634"/>
      <w:r>
        <w:rPr>
          <w:highlight w:val="white"/>
        </w:rPr>
      </w:r>
      <w:bookmarkStart w:id="122" w:name="_Toc150509271"/>
      <w:r>
        <w:rPr>
          <w:highlight w:val="white"/>
        </w:rPr>
      </w:r>
      <w:bookmarkStart w:id="123" w:name="_Toc226965710"/>
      <w:r>
        <w:rPr>
          <w:highlight w:val="white"/>
        </w:rPr>
      </w:r>
      <w:bookmarkStart w:id="124" w:name="_Toc149720813"/>
      <w:r>
        <w:rPr>
          <w:highlight w:val="white"/>
        </w:rPr>
      </w:r>
      <w:bookmarkStart w:id="125" w:name="_Toc265228358"/>
      <w:r>
        <w:rPr>
          <w:highlight w:val="white"/>
        </w:rPr>
      </w:r>
      <w:bookmarkStart w:id="126" w:name="_Toc164608789"/>
      <w:r>
        <w:rPr>
          <w:sz w:val="24"/>
          <w:highlight w:val="white"/>
        </w:rPr>
        <w:t xml:space="preserve">资金来源</w:t>
      </w:r>
      <w:bookmarkEnd w:id="98"/>
      <w:r>
        <w:rPr>
          <w:highlight w:val="white"/>
        </w:rPr>
      </w:r>
      <w:bookmarkEnd w:id="99"/>
      <w:r>
        <w:rPr>
          <w:highlight w:val="white"/>
        </w:rPr>
      </w:r>
      <w:bookmarkEnd w:id="100"/>
      <w:r>
        <w:rPr>
          <w:highlight w:val="white"/>
        </w:rPr>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bookmarkEnd w:id="106"/>
      <w:r>
        <w:rPr>
          <w:highlight w:val="white"/>
        </w:rPr>
      </w:r>
      <w:bookmarkEnd w:id="107"/>
      <w:r>
        <w:rPr>
          <w:highlight w:val="white"/>
        </w:rPr>
      </w:r>
      <w:bookmarkEnd w:id="108"/>
      <w:r>
        <w:rPr>
          <w:highlight w:val="white"/>
        </w:rPr>
      </w:r>
      <w:bookmarkEnd w:id="109"/>
      <w:r>
        <w:rPr>
          <w:highlight w:val="white"/>
        </w:rPr>
      </w:r>
      <w:bookmarkEnd w:id="110"/>
      <w:r>
        <w:rPr>
          <w:highlight w:val="white"/>
        </w:rPr>
      </w:r>
      <w:bookmarkEnd w:id="111"/>
      <w:r>
        <w:rPr>
          <w:highlight w:val="white"/>
        </w:rPr>
      </w:r>
      <w:bookmarkEnd w:id="112"/>
      <w:r>
        <w:rPr>
          <w:highlight w:val="white"/>
        </w:rPr>
      </w:r>
      <w:bookmarkEnd w:id="113"/>
      <w:r>
        <w:rPr>
          <w:highlight w:val="white"/>
        </w:rPr>
      </w:r>
      <w:bookmarkEnd w:id="114"/>
      <w:r>
        <w:rPr>
          <w:highlight w:val="white"/>
        </w:rPr>
      </w:r>
      <w:bookmarkEnd w:id="115"/>
      <w:r>
        <w:rPr>
          <w:highlight w:val="white"/>
        </w:rPr>
      </w:r>
      <w:bookmarkEnd w:id="116"/>
      <w:r>
        <w:rPr>
          <w:highlight w:val="white"/>
        </w:rPr>
      </w:r>
      <w:bookmarkEnd w:id="117"/>
      <w:r>
        <w:rPr>
          <w:highlight w:val="white"/>
        </w:rPr>
      </w:r>
      <w:bookmarkEnd w:id="118"/>
      <w:r>
        <w:rPr>
          <w:highlight w:val="white"/>
        </w:rPr>
      </w:r>
      <w:bookmarkEnd w:id="119"/>
      <w:r>
        <w:rPr>
          <w:highlight w:val="white"/>
        </w:rPr>
      </w:r>
      <w:bookmarkEnd w:id="120"/>
      <w:r>
        <w:rPr>
          <w:highlight w:val="white"/>
        </w:rPr>
      </w:r>
      <w:bookmarkEnd w:id="121"/>
      <w:r>
        <w:rPr>
          <w:highlight w:val="white"/>
        </w:rPr>
      </w:r>
      <w:bookmarkEnd w:id="122"/>
      <w:r>
        <w:rPr>
          <w:highlight w:val="white"/>
        </w:rPr>
      </w:r>
      <w:bookmarkEnd w:id="123"/>
      <w:r>
        <w:rPr>
          <w:highlight w:val="white"/>
        </w:rPr>
      </w:r>
      <w:bookmarkEnd w:id="124"/>
      <w:r>
        <w:rPr>
          <w:highlight w:val="white"/>
        </w:rPr>
      </w:r>
      <w:bookmarkEnd w:id="125"/>
      <w:r>
        <w:rPr>
          <w:highlight w:val="white"/>
        </w:rPr>
      </w:r>
      <w:bookmarkEnd w:id="126"/>
      <w:r>
        <w:rPr>
          <w:sz w:val="24"/>
          <w:highlight w:val="white"/>
        </w:rPr>
        <w:t xml:space="preserve">、项目属性、科研仪器设备采购</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资金来源为财政性资金和/或本项目采购中无法与财政性资金分割的非财政性资金。</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项目属性见《供应商须知资料表》。</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是否属于科研仪器设备采购见《供应商须知资料表》。</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现场考察、磋商前答疑会</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8"/>
          <w:highlight w:val="white"/>
        </w:rPr>
      </w:pPr>
      <w:r>
        <w:rPr>
          <w:sz w:val="24"/>
          <w:highlight w:val="white"/>
        </w:rPr>
        <w:t xml:space="preserve">若《供应商须知资料表》中规定了组织现场考察、召开磋商前答疑会，则供应商应按要求在规定的时间和地点参加。</w:t>
      </w:r>
      <w:bookmarkStart w:id="127" w:name="_Toc127151522"/>
      <w:r>
        <w:rPr>
          <w:highlight w:val="white"/>
        </w:rPr>
      </w:r>
      <w:bookmarkStart w:id="128" w:name="_Toc151193620"/>
      <w:r>
        <w:rPr>
          <w:highlight w:val="white"/>
        </w:rPr>
      </w:r>
      <w:bookmarkStart w:id="129" w:name="_Toc151190149"/>
      <w:r>
        <w:rPr>
          <w:highlight w:val="white"/>
        </w:rPr>
      </w:r>
      <w:bookmarkStart w:id="130" w:name="_Toc142311024"/>
      <w:r>
        <w:rPr>
          <w:highlight w:val="white"/>
        </w:rPr>
      </w:r>
      <w:bookmarkStart w:id="131" w:name="_Toc226965795"/>
      <w:r>
        <w:rPr>
          <w:highlight w:val="white"/>
        </w:rPr>
      </w:r>
      <w:bookmarkStart w:id="132" w:name="_Toc150480760"/>
      <w:r>
        <w:rPr>
          <w:highlight w:val="white"/>
        </w:rPr>
      </w:r>
      <w:bookmarkStart w:id="133" w:name="_Toc151193910"/>
      <w:r>
        <w:rPr>
          <w:highlight w:val="white"/>
        </w:rPr>
      </w:r>
      <w:bookmarkStart w:id="134" w:name="_Toc265228360"/>
      <w:r>
        <w:rPr>
          <w:highlight w:val="white"/>
        </w:rPr>
      </w:r>
      <w:bookmarkStart w:id="135" w:name="_Toc226965712"/>
      <w:r>
        <w:rPr>
          <w:highlight w:val="white"/>
        </w:rPr>
      </w:r>
      <w:bookmarkStart w:id="136" w:name="_Toc305158864"/>
      <w:r>
        <w:rPr>
          <w:highlight w:val="white"/>
        </w:rPr>
      </w:r>
      <w:bookmarkStart w:id="137" w:name="_Toc151193692"/>
      <w:r>
        <w:rPr>
          <w:highlight w:val="white"/>
        </w:rPr>
      </w:r>
      <w:bookmarkStart w:id="138" w:name="_Toc151193836"/>
      <w:r>
        <w:rPr>
          <w:highlight w:val="white"/>
        </w:rPr>
      </w:r>
      <w:bookmarkStart w:id="139" w:name="_Toc150774727"/>
      <w:r>
        <w:rPr>
          <w:highlight w:val="white"/>
        </w:rPr>
      </w:r>
      <w:bookmarkStart w:id="140" w:name="_Toc150774622"/>
      <w:r>
        <w:rPr>
          <w:highlight w:val="white"/>
        </w:rPr>
      </w:r>
      <w:bookmarkStart w:id="141" w:name="_Toc264969212"/>
      <w:r>
        <w:rPr>
          <w:highlight w:val="white"/>
        </w:rPr>
      </w:r>
      <w:bookmarkStart w:id="142" w:name="_Toc150509273"/>
      <w:r>
        <w:rPr>
          <w:highlight w:val="white"/>
        </w:rPr>
      </w:r>
      <w:bookmarkStart w:id="143" w:name="_Toc520356146"/>
      <w:r>
        <w:rPr>
          <w:highlight w:val="white"/>
        </w:rPr>
      </w:r>
      <w:bookmarkStart w:id="144" w:name="_Toc226337218"/>
      <w:r>
        <w:rPr>
          <w:highlight w:val="white"/>
        </w:rPr>
      </w:r>
      <w:bookmarkStart w:id="145" w:name="_Toc151193764"/>
      <w:r>
        <w:rPr>
          <w:highlight w:val="white"/>
        </w:rPr>
      </w:r>
      <w:bookmarkStart w:id="146" w:name="_Toc305158790"/>
      <w:r>
        <w:rPr>
          <w:highlight w:val="white"/>
        </w:rPr>
      </w:r>
      <w:bookmarkStart w:id="147" w:name="_Toc195842887"/>
      <w:r>
        <w:rPr>
          <w:highlight w:val="white"/>
        </w:rPr>
      </w:r>
      <w:bookmarkStart w:id="148" w:name="_Toc226309766"/>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由于未参加现场考察或磋商前答疑会而导致对项目实际情况不了解，影响响应文件编制、报价准确性、综合因素响应不全面等问题的，由供应商自行承担不利评审后果。</w:t>
      </w:r>
      <w:r>
        <w:rPr>
          <w:highlight w:val="white"/>
        </w:rPr>
      </w:r>
      <w:r/>
    </w:p>
    <w:p>
      <w:pPr>
        <w:pStyle w:val="945"/>
        <w:numPr>
          <w:ilvl w:val="0"/>
          <w:numId w:val="9"/>
        </w:numPr>
        <w:ind w:left="357" w:hanging="357"/>
        <w:spacing w:line="360" w:lineRule="auto"/>
        <w:tabs>
          <w:tab w:val="left" w:pos="360" w:leader="none"/>
        </w:tabs>
        <w:rPr>
          <w:sz w:val="24"/>
          <w:highlight w:val="white"/>
        </w:rPr>
        <w:outlineLvl w:val="1"/>
      </w:pPr>
      <w:r>
        <w:rPr>
          <w:sz w:val="24"/>
          <w:highlight w:val="white"/>
        </w:rPr>
        <w:t xml:space="preserve">政府采购政策（包括但不限于下列具体政策要求）</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进口产品</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sz w:val="24"/>
          <w:highlight w:val="whit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中小企业、监狱企业及残疾人福利性单位</w:t>
      </w:r>
      <w:r>
        <w:rPr>
          <w:highlight w:val="white"/>
        </w:rPr>
      </w:r>
      <w:r/>
    </w:p>
    <w:p>
      <w:pPr>
        <w:pStyle w:val="945"/>
        <w:numPr>
          <w:ilvl w:val="2"/>
          <w:numId w:val="9"/>
        </w:numPr>
        <w:spacing w:line="360" w:lineRule="auto"/>
        <w:tabs>
          <w:tab w:val="left" w:pos="1980" w:leader="none"/>
        </w:tabs>
        <w:rPr>
          <w:rFonts w:ascii="Times New Roman" w:hAnsi="Times New Roman"/>
          <w:vanish/>
          <w:sz w:val="24"/>
          <w:szCs w:val="24"/>
          <w:highlight w:val="white"/>
        </w:rPr>
      </w:pPr>
      <w:r>
        <w:rPr>
          <w:sz w:val="24"/>
          <w:highlight w:val="white"/>
        </w:rPr>
        <w:t xml:space="preserve">中小企业定义：</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中小企业是</w:t>
      </w:r>
      <w:r>
        <w:rPr>
          <w:sz w:val="24"/>
          <w:highlight w:val="whit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供应商提供的货物、工程或者服务符合下列情形的，享受中小企业扶持政策：</w:t>
      </w:r>
      <w:r>
        <w:rPr>
          <w:highlight w:val="white"/>
        </w:rPr>
      </w:r>
      <w:r/>
    </w:p>
    <w:p>
      <w:pPr>
        <w:pStyle w:val="945"/>
        <w:ind w:left="2835"/>
        <w:spacing w:line="360" w:lineRule="auto"/>
        <w:tabs>
          <w:tab w:val="left" w:pos="1980" w:leader="none"/>
        </w:tabs>
        <w:rPr>
          <w:sz w:val="24"/>
          <w:highlight w:val="white"/>
        </w:rPr>
      </w:pPr>
      <w:r>
        <w:rPr>
          <w:sz w:val="24"/>
          <w:highlight w:val="white"/>
        </w:rPr>
        <w:t xml:space="preserve">（1）在货物采购项目中，货物由中小企业制造，即货物由中小企业生产且使用该中小企业商号或者注册商标；</w:t>
      </w:r>
      <w:r>
        <w:rPr>
          <w:highlight w:val="white"/>
        </w:rPr>
      </w:r>
      <w:r/>
    </w:p>
    <w:p>
      <w:pPr>
        <w:pStyle w:val="945"/>
        <w:ind w:left="2835"/>
        <w:spacing w:line="360" w:lineRule="auto"/>
        <w:tabs>
          <w:tab w:val="left" w:pos="1980" w:leader="none"/>
        </w:tabs>
        <w:rPr>
          <w:sz w:val="24"/>
          <w:highlight w:val="white"/>
        </w:rPr>
      </w:pPr>
      <w:r>
        <w:rPr>
          <w:sz w:val="24"/>
          <w:highlight w:val="white"/>
        </w:rPr>
        <w:t xml:space="preserve">（2）在工程采购项目中，工程由中小企业承建，即工程施工单位为中小企业；</w:t>
      </w:r>
      <w:r>
        <w:rPr>
          <w:highlight w:val="white"/>
        </w:rPr>
      </w:r>
      <w:r/>
    </w:p>
    <w:p>
      <w:pPr>
        <w:pStyle w:val="945"/>
        <w:ind w:left="2835"/>
        <w:spacing w:line="360" w:lineRule="auto"/>
        <w:tabs>
          <w:tab w:val="left" w:pos="1980" w:leader="none"/>
        </w:tabs>
        <w:rPr>
          <w:sz w:val="24"/>
          <w:highlight w:val="white"/>
        </w:rPr>
      </w:pPr>
      <w:r>
        <w:rPr>
          <w:sz w:val="24"/>
          <w:highlight w:val="white"/>
        </w:rPr>
        <w:t xml:space="preserve">（3）在服务采购项目中，服务由中小企业承接，即提供服务的人员为中小企业依照《中华人民共和国劳动合同法》订立劳动合同的从业人员。</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在货物采购项目中，供应商提供的货物既有中小企业制造货物，也有大型企业制造货物的，不享受中小企业扶持政策。</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以联合体形式参加政府采购活动，联合体各方均为中小企业的，联合体视同中小企业。其中，联合体各方均为小微企业的，联合体视同小微企业。</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white"/>
        </w:rPr>
      </w:r>
      <w:r/>
    </w:p>
    <w:p>
      <w:pPr>
        <w:pStyle w:val="945"/>
        <w:numPr>
          <w:ilvl w:val="2"/>
          <w:numId w:val="9"/>
        </w:numPr>
        <w:spacing w:line="360" w:lineRule="auto"/>
        <w:tabs>
          <w:tab w:val="left" w:pos="1980" w:leader="none"/>
        </w:tabs>
        <w:rPr>
          <w:rFonts w:ascii="Times New Roman" w:hAnsi="Times New Roman"/>
          <w:vanish/>
          <w:sz w:val="24"/>
          <w:szCs w:val="24"/>
          <w:highlight w:val="white"/>
        </w:rPr>
      </w:pPr>
      <w:r>
        <w:rPr>
          <w:sz w:val="24"/>
          <w:highlight w:val="white"/>
        </w:rPr>
        <w:t xml:space="preserve">残疾人福利单位定义：享受政府采购支持政策的残疾人福利性单位应当同时满足以下条件：</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安置的残疾人占本单位在职职工人数的比例不低于25%（含25%），并且安置的残疾人人数不少于10 人（含10 人）；</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依法与安置的每位残疾人签订了一年以上（含一年）的劳动合同或服务协议；</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为安置的每位残疾人按月足额缴纳了基本养老保险、基本医疗保险、失业保险、工伤保险和生育保险等社会保险费；</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通过银行等金融机构向安置的每位残疾人，按月支付了不低于单位所在区县适用的经省级人民政府批准的月最低工资标准的工资；</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提供本单位制造的货物、承担的工程或者服务（以下简称产品），或者提供其他残疾人福利性单位制造的货物（不包括使用非残疾人福利性单位注册商标的货物）；</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本项目是否专门面向中小企业预留采购份额见第一章《</w:t>
      </w:r>
      <w:r>
        <w:rPr>
          <w:rFonts w:hint="eastAsia"/>
          <w:sz w:val="24"/>
          <w:highlight w:val="white"/>
        </w:rPr>
        <w:t xml:space="preserve">竞争性磋商公告</w:t>
      </w:r>
      <w:r>
        <w:rPr>
          <w:sz w:val="24"/>
          <w:highlight w:val="white"/>
        </w:rPr>
        <w:t xml:space="preserve">》。</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采购标的对应的中小企业划分标准所属行业见《供应商须知资料表》。</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小微企业价格评审优惠的政策调整：见第三章《评审方法和评审标准》。</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政府采购节能产品、环境标志产品</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如本项目采购产品属于实施政府强制采购品目清单范围的节能产品，则供应商所报产品必须获得国家确定的认证机构出具的、处于有效期之内的节能产品认证证书，</w:t>
      </w:r>
      <w:r>
        <w:rPr>
          <w:sz w:val="24"/>
          <w:highlight w:val="white"/>
        </w:rPr>
        <w:t xml:space="preserve">否则</w:t>
      </w:r>
      <w:r>
        <w:rPr>
          <w:b/>
          <w:sz w:val="24"/>
          <w:highlight w:val="white"/>
        </w:rPr>
        <w:t xml:space="preserve">响应无效</w:t>
      </w:r>
      <w:r>
        <w:rPr>
          <w:sz w:val="24"/>
          <w:highlight w:val="white"/>
        </w:rPr>
        <w:t xml:space="preserve">；</w:t>
      </w:r>
      <w:r>
        <w:rPr>
          <w:highlight w:val="white"/>
        </w:rPr>
      </w:r>
      <w:r/>
    </w:p>
    <w:p>
      <w:pPr>
        <w:pStyle w:val="945"/>
        <w:numPr>
          <w:ilvl w:val="2"/>
          <w:numId w:val="9"/>
        </w:numPr>
        <w:spacing w:line="360" w:lineRule="auto"/>
        <w:tabs>
          <w:tab w:val="left" w:pos="1980" w:leader="none"/>
        </w:tabs>
        <w:rPr>
          <w:rFonts w:hint="eastAsia"/>
          <w:sz w:val="24"/>
          <w:highlight w:val="white"/>
        </w:rPr>
      </w:pPr>
      <w:r>
        <w:rPr>
          <w:sz w:val="24"/>
          <w:highlight w:val="white"/>
        </w:rPr>
        <w:t xml:space="preserve">非政府强制采购的节能产品或环境标志产品，依据品目清单和认证证书实施政府优先采购。优先采购的具体规定见第三章《评审方法和评审标准》（如涉及）。</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依据</w:t>
      </w:r>
      <w:r>
        <w:rPr>
          <w:sz w:val="24"/>
          <w:highlight w:val="white"/>
        </w:rPr>
        <w:t xml:space="preserve">《关于印发〈商品包装政府采购需求标准（试行）〉、〈快递包装政府采购需求标准（试行）〉的通知》（财办库〔2020〕123号）</w:t>
      </w:r>
      <w:r>
        <w:rPr>
          <w:rFonts w:hint="eastAsia"/>
          <w:sz w:val="24"/>
          <w:highlight w:val="white"/>
        </w:rPr>
        <w:t xml:space="preserve">文件</w:t>
      </w:r>
      <w:r>
        <w:rPr>
          <w:sz w:val="24"/>
          <w:highlight w:val="white"/>
        </w:rPr>
        <w:t xml:space="preserve">精神</w:t>
      </w:r>
      <w:r>
        <w:rPr>
          <w:rFonts w:hint="eastAsia"/>
          <w:sz w:val="24"/>
          <w:highlight w:val="whit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支持乡村产业振兴管理</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sz w:val="24"/>
          <w:highlight w:val="white"/>
        </w:rPr>
        <w:t xml:space="preserve">为落实《关于运用政府采购政策支持乡村产业振兴的通知》（财库〔2021〕19号）有关要求，做好支持脱贫攻坚工作，本项目采购活动中对于支持乡村振兴管理的相关要求见第四章《采购需求》（如涉及）。</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正版软件</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white"/>
        </w:rPr>
        <w:t xml:space="preserve">否则</w:t>
      </w:r>
      <w:r>
        <w:rPr>
          <w:b/>
          <w:sz w:val="24"/>
          <w:highlight w:val="white"/>
        </w:rPr>
        <w:t xml:space="preserve">响应无效</w:t>
      </w:r>
      <w:r>
        <w:rPr>
          <w:sz w:val="24"/>
          <w:highlight w:val="whit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信息安全产品</w:t>
      </w:r>
      <w:r>
        <w:rPr>
          <w:highlight w:val="white"/>
        </w:rPr>
      </w:r>
      <w:r/>
    </w:p>
    <w:p>
      <w:pPr>
        <w:pStyle w:val="945"/>
        <w:numPr>
          <w:ilvl w:val="2"/>
          <w:numId w:val="9"/>
        </w:numPr>
        <w:spacing w:line="360" w:lineRule="auto"/>
        <w:tabs>
          <w:tab w:val="left" w:pos="1980" w:leader="none"/>
          <w:tab w:val="left" w:pos="2014" w:leader="none"/>
        </w:tabs>
        <w:rPr>
          <w:rFonts w:hint="eastAsia"/>
          <w:sz w:val="24"/>
          <w:highlight w:val="white"/>
        </w:rPr>
      </w:pPr>
      <w:r>
        <w:rPr>
          <w:sz w:val="24"/>
          <w:highlight w:val="white"/>
        </w:rPr>
        <w:t xml:space="preserve">所投产品属于《关于调整信息安全产品强制性认证实施要求的公告》（2009 年第33 号）范围的，采购经国家认证的信息安全产品，</w:t>
      </w:r>
      <w:r>
        <w:rPr>
          <w:sz w:val="24"/>
          <w:highlight w:val="white"/>
        </w:rPr>
        <w:t xml:space="preserve">否则</w:t>
      </w:r>
      <w:r>
        <w:rPr>
          <w:b/>
          <w:sz w:val="24"/>
          <w:highlight w:val="white"/>
        </w:rPr>
        <w:t xml:space="preserve">响应无效</w:t>
      </w:r>
      <w:r>
        <w:rPr>
          <w:sz w:val="24"/>
          <w:highlight w:val="white"/>
        </w:rPr>
        <w:t xml:space="preserve">。关于信息安全相关规定依据《关于信息安全产品实施政府采购的通知》（财库〔2010〕48 号）。</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rFonts w:hint="eastAsia"/>
          <w:sz w:val="24"/>
          <w:highlight w:val="white"/>
        </w:rPr>
      </w:pPr>
      <w:r>
        <w:rPr>
          <w:rFonts w:hint="eastAsia"/>
          <w:sz w:val="24"/>
          <w:highlight w:val="white"/>
        </w:rPr>
        <w:t xml:space="preserve">政府采购创新产品政策</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绿色采购政策</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绿色数据中心政策 </w:t>
      </w:r>
      <w:r>
        <w:rPr>
          <w:highlight w:val="white"/>
        </w:rPr>
      </w:r>
      <w:r/>
    </w:p>
    <w:p>
      <w:pPr>
        <w:pStyle w:val="945"/>
        <w:ind w:left="1080"/>
        <w:spacing w:line="360" w:lineRule="auto"/>
        <w:tabs>
          <w:tab w:val="left" w:pos="2014" w:leader="none"/>
        </w:tabs>
        <w:rPr>
          <w:sz w:val="24"/>
          <w:highlight w:val="white"/>
        </w:rPr>
      </w:pPr>
      <w:r>
        <w:rPr>
          <w:rFonts w:hint="eastAsia"/>
          <w:sz w:val="24"/>
          <w:highlight w:val="white"/>
        </w:rPr>
        <w:t xml:space="preserve">依据《绿色数据中心政府采购需求标准（试行）》（财办库〔2023〕7 号）文件精神，采购</w:t>
      </w:r>
      <w:r>
        <w:rPr>
          <w:rFonts w:hint="eastAsia"/>
          <w:sz w:val="24"/>
          <w:highlight w:val="whit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推广应用绿色建材</w:t>
      </w:r>
      <w:r>
        <w:rPr>
          <w:highlight w:val="white"/>
        </w:rPr>
      </w:r>
      <w:r/>
    </w:p>
    <w:p>
      <w:pPr>
        <w:pStyle w:val="945"/>
        <w:ind w:left="1197"/>
        <w:spacing w:line="480" w:lineRule="exact"/>
        <w:rPr>
          <w:rFonts w:ascii="宋体" w:hAnsi="宋体"/>
          <w:sz w:val="24"/>
          <w:highlight w:val="white"/>
        </w:rPr>
      </w:pPr>
      <w:r>
        <w:rPr>
          <w:rFonts w:hint="eastAsia" w:ascii="宋体" w:hAnsi="宋体"/>
          <w:sz w:val="24"/>
          <w:highlight w:val="white"/>
        </w:rPr>
        <w:t xml:space="preserve">采购人实施政府采购工程项目，要按照《常州市政府采购支持绿色建材促进建筑品质提升试点工作方案》（</w:t>
      </w:r>
      <w:r>
        <w:rPr>
          <w:rFonts w:hint="eastAsia"/>
          <w:sz w:val="24"/>
          <w:highlight w:val="white"/>
        </w:rPr>
        <w:t xml:space="preserve">常财购</w:t>
      </w:r>
      <w:r>
        <w:rPr>
          <w:sz w:val="24"/>
          <w:highlight w:val="white"/>
        </w:rPr>
        <w:t xml:space="preserve">〔20</w:t>
      </w:r>
      <w:r>
        <w:rPr>
          <w:rFonts w:hint="eastAsia"/>
          <w:sz w:val="24"/>
          <w:highlight w:val="white"/>
        </w:rPr>
        <w:t xml:space="preserve">23</w:t>
      </w:r>
      <w:r>
        <w:rPr>
          <w:sz w:val="24"/>
          <w:highlight w:val="white"/>
        </w:rPr>
        <w:t xml:space="preserve">〕</w:t>
      </w:r>
      <w:r>
        <w:rPr>
          <w:rFonts w:hint="eastAsia"/>
          <w:sz w:val="24"/>
          <w:highlight w:val="white"/>
        </w:rPr>
        <w:t xml:space="preserve">18</w:t>
      </w:r>
      <w:r>
        <w:rPr>
          <w:sz w:val="24"/>
          <w:highlight w:val="white"/>
        </w:rPr>
        <w:t xml:space="preserve"> 号</w:t>
      </w:r>
      <w:r>
        <w:rPr>
          <w:rFonts w:hint="eastAsia" w:ascii="宋体" w:hAnsi="宋体"/>
          <w:sz w:val="24"/>
          <w:highlight w:val="white"/>
        </w:rPr>
        <w:t xml:space="preserve">）总体要求，落实《绿色建筑和绿色建材政府采购需求标准》（</w:t>
      </w:r>
      <w:r>
        <w:rPr>
          <w:sz w:val="24"/>
          <w:highlight w:val="white"/>
        </w:rPr>
        <w:t xml:space="preserve">财库〔20</w:t>
      </w:r>
      <w:r>
        <w:rPr>
          <w:rFonts w:hint="eastAsia"/>
          <w:sz w:val="24"/>
          <w:highlight w:val="white"/>
        </w:rPr>
        <w:t xml:space="preserve">22</w:t>
      </w:r>
      <w:r>
        <w:rPr>
          <w:sz w:val="24"/>
          <w:highlight w:val="white"/>
        </w:rPr>
        <w:t xml:space="preserve">〕</w:t>
      </w:r>
      <w:r>
        <w:rPr>
          <w:rFonts w:hint="eastAsia"/>
          <w:sz w:val="24"/>
          <w:highlight w:val="white"/>
        </w:rPr>
        <w:t xml:space="preserve">35</w:t>
      </w:r>
      <w:r>
        <w:rPr>
          <w:sz w:val="24"/>
          <w:highlight w:val="white"/>
        </w:rPr>
        <w:t xml:space="preserve"> 号</w:t>
      </w:r>
      <w:r>
        <w:rPr>
          <w:rFonts w:hint="eastAsia" w:ascii="宋体" w:hAnsi="宋体"/>
          <w:sz w:val="24"/>
          <w:highlight w:val="white"/>
        </w:rPr>
        <w:t xml:space="preserve">）和《政府采购支持绿色建材促进建筑品质提升政策项目实施指南》（财办库</w:t>
      </w:r>
      <w:r>
        <w:rPr>
          <w:sz w:val="24"/>
          <w:highlight w:val="white"/>
        </w:rPr>
        <w:t xml:space="preserve">〔20</w:t>
      </w:r>
      <w:r>
        <w:rPr>
          <w:rFonts w:hint="eastAsia"/>
          <w:sz w:val="24"/>
          <w:highlight w:val="white"/>
        </w:rPr>
        <w:t xml:space="preserve">23</w:t>
      </w:r>
      <w:r>
        <w:rPr>
          <w:sz w:val="24"/>
          <w:highlight w:val="white"/>
        </w:rPr>
        <w:t xml:space="preserve">〕</w:t>
      </w:r>
      <w:r>
        <w:rPr>
          <w:rFonts w:hint="eastAsia"/>
          <w:sz w:val="24"/>
          <w:highlight w:val="white"/>
        </w:rPr>
        <w:t xml:space="preserve">52</w:t>
      </w:r>
      <w:r>
        <w:rPr>
          <w:sz w:val="24"/>
          <w:highlight w:val="white"/>
        </w:rPr>
        <w:t xml:space="preserve"> 号</w:t>
      </w:r>
      <w:r>
        <w:rPr>
          <w:rFonts w:hint="eastAsia" w:ascii="宋体" w:hAnsi="宋体"/>
          <w:sz w:val="24"/>
          <w:highlight w:val="white"/>
        </w:rPr>
        <w:t xml:space="preserve">）,依据相关需求标准确定采购需求，在采购文件和采购合同中载明具体需求、履约验收条款和违约责任。</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优先使用低挥发性有机化合物产品</w:t>
      </w:r>
      <w:r>
        <w:rPr>
          <w:highlight w:val="white"/>
        </w:rPr>
      </w:r>
      <w:r/>
    </w:p>
    <w:p>
      <w:pPr>
        <w:pStyle w:val="945"/>
        <w:ind w:left="1197"/>
        <w:spacing w:line="480" w:lineRule="exact"/>
        <w:rPr>
          <w:highlight w:val="white"/>
        </w:rPr>
      </w:pPr>
      <w:r>
        <w:rPr>
          <w:rFonts w:hint="eastAsia" w:ascii="宋体" w:hAnsi="宋体"/>
          <w:sz w:val="24"/>
          <w:highlight w:val="whit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sz w:val="24"/>
          <w:highlight w:val="white"/>
        </w:rPr>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响应费用</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供应商应自行承担所有与准备和参加磋商有关的费用，无论磋商的结果如何，采购人或采购代理机构在任何情况下均无承担这些费用的义务和责任。</w:t>
      </w:r>
      <w:r>
        <w:rPr>
          <w:highlight w:val="white"/>
        </w:rPr>
      </w:r>
      <w:r/>
    </w:p>
    <w:p>
      <w:pPr>
        <w:pStyle w:val="945"/>
        <w:ind w:left="1080"/>
        <w:spacing w:line="360" w:lineRule="auto"/>
        <w:tabs>
          <w:tab w:val="left" w:pos="1080" w:leader="none"/>
        </w:tabs>
        <w:rPr>
          <w:sz w:val="28"/>
          <w:highlight w:val="white"/>
        </w:rPr>
      </w:pPr>
      <w:r>
        <w:rPr>
          <w:highlight w:val="white"/>
        </w:rPr>
      </w:r>
      <w:bookmarkStart w:id="149" w:name="_1.8_计量单位"/>
      <w:r>
        <w:rPr>
          <w:highlight w:val="white"/>
        </w:rPr>
      </w:r>
      <w:bookmarkEnd w:id="149"/>
      <w:r>
        <w:rPr>
          <w:highlight w:val="white"/>
        </w:rPr>
      </w:r>
      <w:r/>
    </w:p>
    <w:p>
      <w:pPr>
        <w:pStyle w:val="947"/>
        <w:spacing w:before="0" w:line="360" w:lineRule="auto"/>
        <w:rPr>
          <w:rFonts w:ascii="Times New Roman" w:hAnsi="Times New Roman" w:eastAsia="宋体"/>
          <w:sz w:val="28"/>
          <w:highlight w:val="white"/>
        </w:rPr>
      </w:pPr>
      <w:r>
        <w:rPr>
          <w:rFonts w:ascii="Times New Roman" w:hAnsi="Times New Roman" w:eastAsia="宋体"/>
          <w:sz w:val="28"/>
          <w:highlight w:val="white"/>
        </w:rPr>
        <w:t xml:space="preserve">二   竞争性磋商文件</w:t>
      </w:r>
      <w:bookmarkEnd w:id="127"/>
      <w:r>
        <w:rPr>
          <w:highlight w:val="white"/>
        </w:rPr>
      </w:r>
      <w:bookmarkEnd w:id="128"/>
      <w:r>
        <w:rPr>
          <w:highlight w:val="white"/>
        </w:rPr>
      </w:r>
      <w:bookmarkEnd w:id="129"/>
      <w:r>
        <w:rPr>
          <w:highlight w:val="white"/>
        </w:rPr>
      </w:r>
      <w:bookmarkEnd w:id="130"/>
      <w:r>
        <w:rPr>
          <w:highlight w:val="white"/>
        </w:rPr>
      </w:r>
      <w:bookmarkEnd w:id="131"/>
      <w:r>
        <w:rPr>
          <w:highlight w:val="white"/>
        </w:rPr>
      </w:r>
      <w:bookmarkEnd w:id="132"/>
      <w:r>
        <w:rPr>
          <w:highlight w:val="white"/>
        </w:rPr>
      </w:r>
      <w:bookmarkEnd w:id="133"/>
      <w:r>
        <w:rPr>
          <w:highlight w:val="white"/>
        </w:rPr>
      </w:r>
      <w:bookmarkEnd w:id="134"/>
      <w:r>
        <w:rPr>
          <w:highlight w:val="white"/>
        </w:rPr>
      </w:r>
      <w:bookmarkEnd w:id="135"/>
      <w:r>
        <w:rPr>
          <w:highlight w:val="white"/>
        </w:rPr>
      </w:r>
      <w:bookmarkEnd w:id="136"/>
      <w:r>
        <w:rPr>
          <w:highlight w:val="white"/>
        </w:rPr>
      </w:r>
      <w:bookmarkEnd w:id="137"/>
      <w:r>
        <w:rPr>
          <w:highlight w:val="white"/>
        </w:rPr>
      </w:r>
      <w:bookmarkEnd w:id="138"/>
      <w:r>
        <w:rPr>
          <w:highlight w:val="white"/>
        </w:rPr>
      </w:r>
      <w:bookmarkEnd w:id="139"/>
      <w:r>
        <w:rPr>
          <w:highlight w:val="white"/>
        </w:rPr>
      </w:r>
      <w:bookmarkEnd w:id="140"/>
      <w:r>
        <w:rPr>
          <w:highlight w:val="white"/>
        </w:rPr>
      </w:r>
      <w:bookmarkEnd w:id="141"/>
      <w:r>
        <w:rPr>
          <w:highlight w:val="white"/>
        </w:rPr>
      </w:r>
      <w:bookmarkEnd w:id="142"/>
      <w:r>
        <w:rPr>
          <w:highlight w:val="white"/>
        </w:rPr>
      </w:r>
      <w:bookmarkEnd w:id="143"/>
      <w:r>
        <w:rPr>
          <w:highlight w:val="white"/>
        </w:rPr>
      </w:r>
      <w:bookmarkEnd w:id="144"/>
      <w:r>
        <w:rPr>
          <w:highlight w:val="white"/>
        </w:rPr>
      </w:r>
      <w:bookmarkEnd w:id="145"/>
      <w:r>
        <w:rPr>
          <w:highlight w:val="white"/>
        </w:rPr>
      </w:r>
      <w:bookmarkEnd w:id="146"/>
      <w:r>
        <w:rPr>
          <w:highlight w:val="white"/>
        </w:rPr>
      </w:r>
      <w:bookmarkEnd w:id="147"/>
      <w:r>
        <w:rPr>
          <w:highlight w:val="white"/>
        </w:rPr>
      </w:r>
      <w:bookmarkEnd w:id="148"/>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150" w:name="_Toc127151523"/>
      <w:r>
        <w:rPr>
          <w:highlight w:val="white"/>
        </w:rPr>
      </w:r>
      <w:bookmarkStart w:id="151" w:name="_Toc150774623"/>
      <w:r>
        <w:rPr>
          <w:highlight w:val="white"/>
        </w:rPr>
      </w:r>
      <w:bookmarkStart w:id="152" w:name="_Toc151193765"/>
      <w:r>
        <w:rPr>
          <w:highlight w:val="white"/>
        </w:rPr>
      </w:r>
      <w:bookmarkStart w:id="153" w:name="_Toc142311025"/>
      <w:r>
        <w:rPr>
          <w:highlight w:val="white"/>
        </w:rPr>
      </w:r>
      <w:bookmarkStart w:id="154" w:name="_Toc226965713"/>
      <w:r>
        <w:rPr>
          <w:highlight w:val="white"/>
        </w:rPr>
      </w:r>
      <w:bookmarkStart w:id="155" w:name="_Toc164351617"/>
      <w:r>
        <w:rPr>
          <w:highlight w:val="white"/>
        </w:rPr>
      </w:r>
      <w:bookmarkStart w:id="156" w:name="_Toc520356147"/>
      <w:r>
        <w:rPr>
          <w:highlight w:val="white"/>
        </w:rPr>
      </w:r>
      <w:bookmarkStart w:id="157" w:name="_Toc151193621"/>
      <w:r>
        <w:rPr>
          <w:highlight w:val="white"/>
        </w:rPr>
      </w:r>
      <w:bookmarkStart w:id="158" w:name="_Toc150480761"/>
      <w:r>
        <w:rPr>
          <w:highlight w:val="white"/>
        </w:rPr>
      </w:r>
      <w:bookmarkStart w:id="159" w:name="_Toc264969213"/>
      <w:r>
        <w:rPr>
          <w:highlight w:val="white"/>
        </w:rPr>
      </w:r>
      <w:bookmarkStart w:id="160" w:name="_Toc151193911"/>
      <w:r>
        <w:rPr>
          <w:highlight w:val="white"/>
        </w:rPr>
      </w:r>
      <w:bookmarkStart w:id="161" w:name="_Toc164229364"/>
      <w:r>
        <w:rPr>
          <w:highlight w:val="white"/>
        </w:rPr>
      </w:r>
      <w:bookmarkStart w:id="162" w:name="_Toc226309767"/>
      <w:r>
        <w:rPr>
          <w:highlight w:val="white"/>
        </w:rPr>
      </w:r>
      <w:bookmarkStart w:id="163" w:name="_Toc305158791"/>
      <w:r>
        <w:rPr>
          <w:highlight w:val="white"/>
        </w:rPr>
      </w:r>
      <w:bookmarkStart w:id="164" w:name="_Toc164608637"/>
      <w:r>
        <w:rPr>
          <w:highlight w:val="white"/>
        </w:rPr>
      </w:r>
      <w:bookmarkStart w:id="165" w:name="_Toc164229218"/>
      <w:r>
        <w:rPr>
          <w:highlight w:val="white"/>
        </w:rPr>
      </w:r>
      <w:bookmarkStart w:id="166" w:name="_Toc265228361"/>
      <w:r>
        <w:rPr>
          <w:highlight w:val="white"/>
        </w:rPr>
      </w:r>
      <w:bookmarkStart w:id="167" w:name="_Toc149720816"/>
      <w:r>
        <w:rPr>
          <w:highlight w:val="white"/>
        </w:rPr>
      </w:r>
      <w:bookmarkStart w:id="168" w:name="_Toc127151724"/>
      <w:r>
        <w:rPr>
          <w:highlight w:val="white"/>
        </w:rPr>
      </w:r>
      <w:bookmarkStart w:id="169" w:name="_Toc305158865"/>
      <w:r>
        <w:rPr>
          <w:highlight w:val="white"/>
        </w:rPr>
      </w:r>
      <w:bookmarkStart w:id="170" w:name="_Toc151193837"/>
      <w:r>
        <w:rPr>
          <w:highlight w:val="white"/>
        </w:rPr>
      </w:r>
      <w:bookmarkStart w:id="171" w:name="_Toc150774728"/>
      <w:r>
        <w:rPr>
          <w:highlight w:val="white"/>
        </w:rPr>
      </w:r>
      <w:bookmarkStart w:id="172" w:name="_Toc151190150"/>
      <w:r>
        <w:rPr>
          <w:highlight w:val="white"/>
        </w:rPr>
      </w:r>
      <w:bookmarkStart w:id="173" w:name="_Toc151193693"/>
      <w:r>
        <w:rPr>
          <w:highlight w:val="white"/>
        </w:rPr>
      </w:r>
      <w:bookmarkStart w:id="174" w:name="_Toc164608792"/>
      <w:r>
        <w:rPr>
          <w:highlight w:val="white"/>
        </w:rPr>
      </w:r>
      <w:bookmarkStart w:id="175" w:name="_Toc150509274"/>
      <w:r>
        <w:rPr>
          <w:highlight w:val="white"/>
        </w:rPr>
      </w:r>
      <w:bookmarkStart w:id="176" w:name="_Toc226337219"/>
      <w:r>
        <w:rPr>
          <w:highlight w:val="white"/>
        </w:rPr>
      </w:r>
      <w:bookmarkStart w:id="177" w:name="_Toc226965796"/>
      <w:r>
        <w:rPr>
          <w:highlight w:val="white"/>
        </w:rPr>
      </w:r>
      <w:bookmarkStart w:id="178" w:name="_Toc127161437"/>
      <w:r>
        <w:rPr>
          <w:highlight w:val="white"/>
        </w:rPr>
      </w:r>
      <w:bookmarkStart w:id="179" w:name="_Toc195842888"/>
      <w:r>
        <w:rPr>
          <w:sz w:val="24"/>
          <w:highlight w:val="white"/>
        </w:rPr>
        <w:t xml:space="preserve">竞争性磋商文件构</w:t>
      </w:r>
      <w:bookmarkEnd w:id="150"/>
      <w:r>
        <w:rPr>
          <w:highlight w:val="white"/>
        </w:rPr>
      </w:r>
      <w:bookmarkEnd w:id="151"/>
      <w:r>
        <w:rPr>
          <w:highlight w:val="white"/>
        </w:rPr>
      </w:r>
      <w:bookmarkEnd w:id="152"/>
      <w:r>
        <w:rPr>
          <w:highlight w:val="white"/>
        </w:rPr>
      </w:r>
      <w:bookmarkEnd w:id="153"/>
      <w:r>
        <w:rPr>
          <w:highlight w:val="white"/>
        </w:rPr>
      </w:r>
      <w:bookmarkEnd w:id="154"/>
      <w:r>
        <w:rPr>
          <w:highlight w:val="white"/>
        </w:rPr>
      </w:r>
      <w:bookmarkEnd w:id="155"/>
      <w:r>
        <w:rPr>
          <w:highlight w:val="white"/>
        </w:rPr>
      </w:r>
      <w:bookmarkEnd w:id="156"/>
      <w:r>
        <w:rPr>
          <w:highlight w:val="white"/>
        </w:rPr>
      </w:r>
      <w:bookmarkEnd w:id="157"/>
      <w:r>
        <w:rPr>
          <w:highlight w:val="white"/>
        </w:rPr>
      </w:r>
      <w:bookmarkEnd w:id="158"/>
      <w:r>
        <w:rPr>
          <w:highlight w:val="white"/>
        </w:rPr>
      </w:r>
      <w:bookmarkEnd w:id="159"/>
      <w:r>
        <w:rPr>
          <w:highlight w:val="white"/>
        </w:rPr>
      </w:r>
      <w:bookmarkEnd w:id="160"/>
      <w:r>
        <w:rPr>
          <w:highlight w:val="white"/>
        </w:rPr>
      </w:r>
      <w:bookmarkEnd w:id="161"/>
      <w:r>
        <w:rPr>
          <w:highlight w:val="white"/>
        </w:rPr>
      </w:r>
      <w:bookmarkEnd w:id="162"/>
      <w:r>
        <w:rPr>
          <w:highlight w:val="white"/>
        </w:rPr>
      </w:r>
      <w:bookmarkEnd w:id="163"/>
      <w:r>
        <w:rPr>
          <w:highlight w:val="white"/>
        </w:rPr>
      </w:r>
      <w:bookmarkEnd w:id="164"/>
      <w:r>
        <w:rPr>
          <w:highlight w:val="white"/>
        </w:rPr>
      </w:r>
      <w:bookmarkEnd w:id="165"/>
      <w:r>
        <w:rPr>
          <w:highlight w:val="white"/>
        </w:rPr>
      </w:r>
      <w:bookmarkEnd w:id="166"/>
      <w:r>
        <w:rPr>
          <w:highlight w:val="white"/>
        </w:rPr>
      </w:r>
      <w:bookmarkEnd w:id="167"/>
      <w:r>
        <w:rPr>
          <w:highlight w:val="white"/>
        </w:rPr>
      </w:r>
      <w:bookmarkEnd w:id="168"/>
      <w:r>
        <w:rPr>
          <w:highlight w:val="white"/>
        </w:rPr>
      </w:r>
      <w:bookmarkEnd w:id="169"/>
      <w:r>
        <w:rPr>
          <w:highlight w:val="white"/>
        </w:rPr>
      </w:r>
      <w:bookmarkEnd w:id="170"/>
      <w:r>
        <w:rPr>
          <w:highlight w:val="white"/>
        </w:rPr>
      </w:r>
      <w:bookmarkEnd w:id="171"/>
      <w:r>
        <w:rPr>
          <w:highlight w:val="white"/>
        </w:rPr>
      </w:r>
      <w:bookmarkEnd w:id="172"/>
      <w:r>
        <w:rPr>
          <w:highlight w:val="white"/>
        </w:rPr>
      </w:r>
      <w:bookmarkEnd w:id="173"/>
      <w:r>
        <w:rPr>
          <w:highlight w:val="white"/>
        </w:rPr>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bookmarkEnd w:id="179"/>
      <w:r>
        <w:rPr>
          <w:sz w:val="24"/>
          <w:highlight w:val="white"/>
        </w:rPr>
        <w:t xml:space="preserve">成</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竞争性磋商文件包括以下部分：</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rFonts w:hint="eastAsia"/>
          <w:sz w:val="24"/>
          <w:highlight w:val="white"/>
        </w:rPr>
        <w:t xml:space="preserve">竞争性磋商公告</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供应商须知</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评审</w:t>
      </w:r>
      <w:r>
        <w:rPr>
          <w:rFonts w:hint="eastAsia"/>
          <w:sz w:val="24"/>
          <w:highlight w:val="white"/>
        </w:rPr>
        <w:t xml:space="preserve">程序、评审</w:t>
      </w:r>
      <w:r>
        <w:rPr>
          <w:sz w:val="24"/>
          <w:highlight w:val="white"/>
        </w:rPr>
        <w:t xml:space="preserve">方法和评审标准</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采购需求</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合同草案条款</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响应文件格式</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white"/>
        </w:rPr>
        <w:t xml:space="preserve">响应无效</w:t>
      </w:r>
      <w:r>
        <w:rPr>
          <w:sz w:val="24"/>
          <w:highlight w:val="white"/>
        </w:rPr>
        <w:t xml:space="preserve">。</w:t>
      </w:r>
      <w:r>
        <w:rPr>
          <w:highlight w:val="white"/>
        </w:rPr>
      </w:r>
      <w:r/>
    </w:p>
    <w:p>
      <w:pPr>
        <w:pStyle w:val="945"/>
        <w:numPr>
          <w:ilvl w:val="0"/>
          <w:numId w:val="9"/>
        </w:numPr>
        <w:ind w:left="357" w:hanging="357"/>
        <w:spacing w:line="360" w:lineRule="auto"/>
        <w:tabs>
          <w:tab w:val="left" w:pos="900" w:leader="none"/>
          <w:tab w:val="left" w:pos="1080" w:leader="none"/>
          <w:tab w:val="left" w:pos="2014" w:leader="none"/>
        </w:tabs>
        <w:rPr>
          <w:sz w:val="24"/>
          <w:highlight w:val="white"/>
        </w:rPr>
        <w:outlineLvl w:val="1"/>
      </w:pPr>
      <w:r>
        <w:rPr>
          <w:sz w:val="24"/>
          <w:highlight w:val="white"/>
        </w:rPr>
        <w:t xml:space="preserve">对竞争性磋商文件的澄清或修改</w:t>
      </w:r>
      <w:r>
        <w:rPr>
          <w:highlight w:val="white"/>
        </w:rPr>
      </w:r>
      <w:r/>
    </w:p>
    <w:p>
      <w:pPr>
        <w:pStyle w:val="945"/>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white"/>
        </w:rPr>
      </w:pPr>
      <w:r>
        <w:rPr>
          <w:sz w:val="24"/>
          <w:highlight w:val="white"/>
        </w:rPr>
        <w:t xml:space="preserve">采购人或采购代理机构对已发出的竞争性磋商文件进行必要澄清或者修改的，将在原公告发布媒体上以</w:t>
      </w:r>
      <w:r>
        <w:rPr>
          <w:rFonts w:hint="eastAsia"/>
          <w:sz w:val="24"/>
          <w:highlight w:val="white"/>
        </w:rPr>
        <w:t xml:space="preserve">发布</w:t>
      </w:r>
      <w:r>
        <w:rPr>
          <w:sz w:val="24"/>
          <w:highlight w:val="white"/>
        </w:rPr>
        <w:t xml:space="preserve">更正公告</w:t>
      </w:r>
      <w:r>
        <w:rPr>
          <w:rFonts w:hint="eastAsia"/>
          <w:sz w:val="24"/>
          <w:highlight w:val="white"/>
        </w:rPr>
        <w:t xml:space="preserve">的</w:t>
      </w:r>
      <w:r>
        <w:rPr>
          <w:sz w:val="24"/>
          <w:highlight w:val="white"/>
        </w:rPr>
        <w:t xml:space="preserve">形式通知所有获取</w:t>
      </w:r>
      <w:r>
        <w:rPr>
          <w:rFonts w:hint="eastAsia"/>
          <w:sz w:val="24"/>
          <w:highlight w:val="white"/>
        </w:rPr>
        <w:t xml:space="preserve">磋商文件</w:t>
      </w:r>
      <w:r>
        <w:rPr>
          <w:sz w:val="24"/>
          <w:highlight w:val="white"/>
        </w:rPr>
        <w:t xml:space="preserve">的</w:t>
      </w:r>
      <w:r>
        <w:rPr>
          <w:rFonts w:hint="eastAsia"/>
          <w:sz w:val="24"/>
          <w:highlight w:val="white"/>
        </w:rPr>
        <w:t xml:space="preserve">供应商。</w:t>
      </w:r>
      <w:r>
        <w:rPr>
          <w:highlight w:val="white"/>
        </w:rPr>
      </w:r>
      <w:r/>
    </w:p>
    <w:p>
      <w:pPr>
        <w:pStyle w:val="945"/>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white"/>
        </w:rPr>
      </w:pPr>
      <w:r>
        <w:rPr>
          <w:sz w:val="24"/>
          <w:highlight w:val="whit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white"/>
        </w:rPr>
        <w:t xml:space="preserve">5</w:t>
      </w:r>
      <w:r>
        <w:rPr>
          <w:sz w:val="24"/>
          <w:highlight w:val="white"/>
        </w:rPr>
        <w:t xml:space="preserve">日前</w:t>
      </w:r>
      <w:r>
        <w:rPr>
          <w:rFonts w:hint="eastAsia"/>
          <w:sz w:val="24"/>
          <w:highlight w:val="white"/>
        </w:rPr>
        <w:t xml:space="preserve">，</w:t>
      </w:r>
      <w:r>
        <w:rPr>
          <w:sz w:val="24"/>
          <w:highlight w:val="white"/>
        </w:rPr>
        <w:t xml:space="preserve">以更正公告形式通知所有获取</w:t>
      </w:r>
      <w:r>
        <w:rPr>
          <w:rFonts w:hint="eastAsia"/>
          <w:sz w:val="24"/>
          <w:highlight w:val="white"/>
        </w:rPr>
        <w:t xml:space="preserve">磋商</w:t>
      </w:r>
      <w:r>
        <w:rPr>
          <w:sz w:val="24"/>
          <w:highlight w:val="white"/>
        </w:rPr>
        <w:t xml:space="preserve">文件的潜在供应商；不足上述时间的，将顺延提交响应文件的截止时间。</w:t>
      </w:r>
      <w:r>
        <w:rPr>
          <w:highlight w:val="white"/>
        </w:rPr>
      </w:r>
      <w:r/>
    </w:p>
    <w:p>
      <w:pPr>
        <w:pStyle w:val="945"/>
        <w:ind w:left="1080"/>
        <w:spacing w:line="360" w:lineRule="auto"/>
        <w:tabs>
          <w:tab w:val="left" w:pos="1080" w:leader="none"/>
          <w:tab w:val="left" w:pos="1561" w:leader="none"/>
        </w:tabs>
        <w:rPr>
          <w:sz w:val="28"/>
          <w:highlight w:val="white"/>
        </w:rPr>
      </w:pPr>
      <w:r>
        <w:rPr>
          <w:highlight w:val="white"/>
        </w:rPr>
      </w:r>
      <w:bookmarkStart w:id="180" w:name="_Toc151193840"/>
      <w:r>
        <w:rPr>
          <w:highlight w:val="white"/>
        </w:rPr>
      </w:r>
      <w:bookmarkStart w:id="181" w:name="_Toc520356150"/>
      <w:r>
        <w:rPr>
          <w:highlight w:val="white"/>
        </w:rPr>
      </w:r>
      <w:bookmarkStart w:id="182" w:name="_Toc151193914"/>
      <w:r>
        <w:rPr>
          <w:highlight w:val="white"/>
        </w:rPr>
      </w:r>
      <w:bookmarkStart w:id="183" w:name="_Toc151190153"/>
      <w:r>
        <w:rPr>
          <w:highlight w:val="white"/>
        </w:rPr>
      </w:r>
      <w:bookmarkStart w:id="184" w:name="_Toc127151526"/>
      <w:r>
        <w:rPr>
          <w:highlight w:val="white"/>
        </w:rPr>
      </w:r>
      <w:bookmarkStart w:id="185" w:name="_Toc150774731"/>
      <w:r>
        <w:rPr>
          <w:highlight w:val="white"/>
        </w:rPr>
      </w:r>
      <w:bookmarkStart w:id="186" w:name="_Toc150480764"/>
      <w:r>
        <w:rPr>
          <w:highlight w:val="white"/>
        </w:rPr>
      </w:r>
      <w:bookmarkStart w:id="187" w:name="_Toc151193696"/>
      <w:r>
        <w:rPr>
          <w:highlight w:val="white"/>
        </w:rPr>
      </w:r>
      <w:bookmarkStart w:id="188" w:name="_Toc226965799"/>
      <w:r>
        <w:rPr>
          <w:highlight w:val="white"/>
        </w:rPr>
      </w:r>
      <w:bookmarkStart w:id="189" w:name="_Toc150509277"/>
      <w:r>
        <w:rPr>
          <w:highlight w:val="white"/>
        </w:rPr>
      </w:r>
      <w:bookmarkStart w:id="190" w:name="_Toc195842891"/>
      <w:r>
        <w:rPr>
          <w:highlight w:val="white"/>
        </w:rPr>
      </w:r>
      <w:bookmarkStart w:id="191" w:name="_Toc142311028"/>
      <w:r>
        <w:rPr>
          <w:highlight w:val="white"/>
        </w:rPr>
      </w:r>
      <w:bookmarkStart w:id="192" w:name="_Toc516367020"/>
      <w:r>
        <w:rPr>
          <w:highlight w:val="white"/>
        </w:rPr>
      </w:r>
      <w:bookmarkStart w:id="193" w:name="_Toc226309770"/>
      <w:r>
        <w:rPr>
          <w:highlight w:val="white"/>
        </w:rPr>
      </w:r>
      <w:bookmarkStart w:id="194" w:name="_Toc265228364"/>
      <w:r>
        <w:rPr>
          <w:highlight w:val="white"/>
        </w:rPr>
      </w:r>
      <w:bookmarkStart w:id="195" w:name="_Toc151193768"/>
      <w:r>
        <w:rPr>
          <w:highlight w:val="white"/>
        </w:rPr>
      </w:r>
      <w:bookmarkStart w:id="196" w:name="_Toc226337222"/>
      <w:r>
        <w:rPr>
          <w:highlight w:val="white"/>
        </w:rPr>
      </w:r>
      <w:bookmarkStart w:id="197" w:name="_Toc305158868"/>
      <w:r>
        <w:rPr>
          <w:highlight w:val="white"/>
        </w:rPr>
      </w:r>
      <w:bookmarkStart w:id="198" w:name="_Toc226965716"/>
      <w:r>
        <w:rPr>
          <w:highlight w:val="white"/>
        </w:rPr>
      </w:r>
      <w:bookmarkStart w:id="199" w:name="_Toc151193624"/>
      <w:r>
        <w:rPr>
          <w:highlight w:val="white"/>
        </w:rPr>
      </w:r>
      <w:bookmarkStart w:id="200" w:name="_Toc305158794"/>
      <w:r>
        <w:rPr>
          <w:highlight w:val="white"/>
        </w:rPr>
      </w:r>
      <w:bookmarkStart w:id="201" w:name="_Toc264969216"/>
      <w:r>
        <w:rPr>
          <w:highlight w:val="white"/>
        </w:rPr>
      </w:r>
      <w:bookmarkStart w:id="202" w:name="_Toc150774626"/>
      <w:r>
        <w:rPr>
          <w:highlight w:val="white"/>
        </w:rPr>
      </w:r>
      <w:r/>
    </w:p>
    <w:p>
      <w:pPr>
        <w:pStyle w:val="947"/>
        <w:spacing w:before="0" w:line="360" w:lineRule="auto"/>
        <w:rPr>
          <w:rFonts w:ascii="Times New Roman" w:hAnsi="Times New Roman" w:eastAsia="宋体"/>
          <w:sz w:val="28"/>
          <w:highlight w:val="white"/>
        </w:rPr>
      </w:pPr>
      <w:r>
        <w:rPr>
          <w:rFonts w:ascii="Times New Roman" w:hAnsi="Times New Roman" w:eastAsia="宋体"/>
          <w:sz w:val="28"/>
          <w:highlight w:val="white"/>
        </w:rPr>
        <w:t xml:space="preserve">三   响应文件</w:t>
      </w:r>
      <w:bookmarkEnd w:id="192"/>
      <w:r>
        <w:rPr>
          <w:rFonts w:ascii="Times New Roman" w:hAnsi="Times New Roman" w:eastAsia="宋体"/>
          <w:sz w:val="28"/>
          <w:highlight w:val="white"/>
        </w:rPr>
        <w:t xml:space="preserve">的编制</w:t>
      </w:r>
      <w:bookmarkEnd w:id="180"/>
      <w:r>
        <w:rPr>
          <w:highlight w:val="white"/>
        </w:rPr>
      </w:r>
      <w:bookmarkEnd w:id="181"/>
      <w:r>
        <w:rPr>
          <w:highlight w:val="white"/>
        </w:rPr>
      </w:r>
      <w:bookmarkEnd w:id="182"/>
      <w:r>
        <w:rPr>
          <w:highlight w:val="white"/>
        </w:rPr>
      </w:r>
      <w:bookmarkEnd w:id="183"/>
      <w:r>
        <w:rPr>
          <w:highlight w:val="white"/>
        </w:rPr>
      </w:r>
      <w:bookmarkEnd w:id="184"/>
      <w:r>
        <w:rPr>
          <w:highlight w:val="white"/>
        </w:rPr>
      </w:r>
      <w:bookmarkEnd w:id="185"/>
      <w:r>
        <w:rPr>
          <w:highlight w:val="white"/>
        </w:rPr>
      </w:r>
      <w:bookmarkEnd w:id="186"/>
      <w:r>
        <w:rPr>
          <w:highlight w:val="white"/>
        </w:rPr>
      </w:r>
      <w:bookmarkEnd w:id="187"/>
      <w:r>
        <w:rPr>
          <w:highlight w:val="white"/>
        </w:rPr>
      </w:r>
      <w:bookmarkEnd w:id="188"/>
      <w:r>
        <w:rPr>
          <w:highlight w:val="white"/>
        </w:rPr>
      </w:r>
      <w:bookmarkEnd w:id="189"/>
      <w:r>
        <w:rPr>
          <w:highlight w:val="white"/>
        </w:rPr>
      </w:r>
      <w:bookmarkEnd w:id="190"/>
      <w:r>
        <w:rPr>
          <w:highlight w:val="white"/>
        </w:rPr>
      </w:r>
      <w:bookmarkEnd w:id="191"/>
      <w:r>
        <w:rPr>
          <w:highlight w:val="white"/>
        </w:rPr>
      </w:r>
      <w:bookmarkEnd w:id="193"/>
      <w:r>
        <w:rPr>
          <w:highlight w:val="white"/>
        </w:rPr>
      </w:r>
      <w:bookmarkEnd w:id="194"/>
      <w:r>
        <w:rPr>
          <w:highlight w:val="white"/>
        </w:rPr>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bookmarkEnd w:id="202"/>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03" w:name="_Toc164351621"/>
      <w:r>
        <w:rPr>
          <w:highlight w:val="white"/>
        </w:rPr>
      </w:r>
      <w:bookmarkStart w:id="204" w:name="_Toc150509278"/>
      <w:r>
        <w:rPr>
          <w:highlight w:val="white"/>
        </w:rPr>
      </w:r>
      <w:bookmarkStart w:id="205" w:name="_Toc226965800"/>
      <w:r>
        <w:rPr>
          <w:highlight w:val="white"/>
        </w:rPr>
      </w:r>
      <w:bookmarkStart w:id="206" w:name="_Toc127151728"/>
      <w:r>
        <w:rPr>
          <w:highlight w:val="white"/>
        </w:rPr>
      </w:r>
      <w:bookmarkStart w:id="207" w:name="_Toc127161441"/>
      <w:r>
        <w:rPr>
          <w:highlight w:val="white"/>
        </w:rPr>
      </w:r>
      <w:bookmarkStart w:id="208" w:name="_Toc151190154"/>
      <w:r>
        <w:rPr>
          <w:highlight w:val="white"/>
        </w:rPr>
      </w:r>
      <w:bookmarkStart w:id="209" w:name="_Toc164229368"/>
      <w:r>
        <w:rPr>
          <w:highlight w:val="white"/>
        </w:rPr>
      </w:r>
      <w:bookmarkStart w:id="210" w:name="_Toc164608641"/>
      <w:r>
        <w:rPr>
          <w:highlight w:val="white"/>
        </w:rPr>
      </w:r>
      <w:bookmarkStart w:id="211" w:name="_Toc264969217"/>
      <w:r>
        <w:rPr>
          <w:highlight w:val="white"/>
        </w:rPr>
      </w:r>
      <w:bookmarkStart w:id="212" w:name="_Toc520356151"/>
      <w:r>
        <w:rPr>
          <w:highlight w:val="white"/>
        </w:rPr>
      </w:r>
      <w:bookmarkStart w:id="213" w:name="_Toc265228365"/>
      <w:r>
        <w:rPr>
          <w:highlight w:val="white"/>
        </w:rPr>
      </w:r>
      <w:bookmarkStart w:id="214" w:name="_Toc226337223"/>
      <w:r>
        <w:rPr>
          <w:highlight w:val="white"/>
        </w:rPr>
      </w:r>
      <w:bookmarkStart w:id="215" w:name="_Toc305158795"/>
      <w:r>
        <w:rPr>
          <w:highlight w:val="white"/>
        </w:rPr>
      </w:r>
      <w:bookmarkStart w:id="216" w:name="_Toc142311029"/>
      <w:r>
        <w:rPr>
          <w:highlight w:val="white"/>
        </w:rPr>
      </w:r>
      <w:bookmarkStart w:id="217" w:name="_Toc151193769"/>
      <w:r>
        <w:rPr>
          <w:highlight w:val="white"/>
        </w:rPr>
      </w:r>
      <w:bookmarkStart w:id="218" w:name="_Toc195842892"/>
      <w:r>
        <w:rPr>
          <w:highlight w:val="white"/>
        </w:rPr>
      </w:r>
      <w:bookmarkStart w:id="219" w:name="_Toc127151527"/>
      <w:r>
        <w:rPr>
          <w:highlight w:val="white"/>
        </w:rPr>
      </w:r>
      <w:bookmarkStart w:id="220" w:name="_Toc226965717"/>
      <w:r>
        <w:rPr>
          <w:highlight w:val="white"/>
        </w:rPr>
      </w:r>
      <w:bookmarkStart w:id="221" w:name="_Toc151193841"/>
      <w:r>
        <w:rPr>
          <w:highlight w:val="white"/>
        </w:rPr>
      </w:r>
      <w:bookmarkStart w:id="222" w:name="_Toc151193625"/>
      <w:r>
        <w:rPr>
          <w:highlight w:val="white"/>
        </w:rPr>
      </w:r>
      <w:bookmarkStart w:id="223" w:name="_Toc226309771"/>
      <w:r>
        <w:rPr>
          <w:highlight w:val="white"/>
        </w:rPr>
      </w:r>
      <w:bookmarkStart w:id="224" w:name="_Toc150774732"/>
      <w:r>
        <w:rPr>
          <w:highlight w:val="white"/>
        </w:rPr>
      </w:r>
      <w:bookmarkStart w:id="225" w:name="_Toc305158869"/>
      <w:r>
        <w:rPr>
          <w:highlight w:val="white"/>
        </w:rPr>
      </w:r>
      <w:bookmarkStart w:id="226" w:name="_Toc151193915"/>
      <w:r>
        <w:rPr>
          <w:highlight w:val="white"/>
        </w:rPr>
      </w:r>
      <w:bookmarkStart w:id="227" w:name="_Toc150480765"/>
      <w:r>
        <w:rPr>
          <w:highlight w:val="white"/>
        </w:rPr>
      </w:r>
      <w:bookmarkStart w:id="228" w:name="_Toc164229222"/>
      <w:r>
        <w:rPr>
          <w:highlight w:val="white"/>
        </w:rPr>
      </w:r>
      <w:bookmarkStart w:id="229" w:name="_Toc151193697"/>
      <w:r>
        <w:rPr>
          <w:highlight w:val="white"/>
        </w:rPr>
      </w:r>
      <w:bookmarkStart w:id="230" w:name="_Toc516367021"/>
      <w:r>
        <w:rPr>
          <w:highlight w:val="white"/>
        </w:rPr>
      </w:r>
      <w:bookmarkStart w:id="231" w:name="_Toc150774627"/>
      <w:r>
        <w:rPr>
          <w:highlight w:val="white"/>
        </w:rPr>
      </w:r>
      <w:bookmarkStart w:id="232" w:name="_Toc164608796"/>
      <w:r>
        <w:rPr>
          <w:highlight w:val="white"/>
        </w:rPr>
      </w:r>
      <w:bookmarkStart w:id="233" w:name="_Toc149720820"/>
      <w:r>
        <w:rPr>
          <w:sz w:val="24"/>
          <w:highlight w:val="white"/>
        </w:rPr>
        <w:t xml:space="preserve">响应范围、竞争性磋商文件中计量单位的使用</w:t>
      </w:r>
      <w:bookmarkEnd w:id="203"/>
      <w:r>
        <w:rPr>
          <w:highlight w:val="white"/>
        </w:rPr>
      </w:r>
      <w:bookmarkEnd w:id="204"/>
      <w:r>
        <w:rPr>
          <w:highlight w:val="white"/>
        </w:rPr>
      </w:r>
      <w:bookmarkEnd w:id="205"/>
      <w:r>
        <w:rPr>
          <w:highlight w:val="white"/>
        </w:rPr>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bookmarkEnd w:id="211"/>
      <w:r>
        <w:rPr>
          <w:highlight w:val="white"/>
        </w:rPr>
      </w:r>
      <w:bookmarkEnd w:id="212"/>
      <w:r>
        <w:rPr>
          <w:highlight w:val="white"/>
        </w:rPr>
      </w:r>
      <w:bookmarkEnd w:id="213"/>
      <w:r>
        <w:rPr>
          <w:highlight w:val="white"/>
        </w:rPr>
      </w:r>
      <w:bookmarkEnd w:id="214"/>
      <w:r>
        <w:rPr>
          <w:highlight w:val="white"/>
        </w:rPr>
      </w:r>
      <w:bookmarkEnd w:id="215"/>
      <w:r>
        <w:rPr>
          <w:highlight w:val="white"/>
        </w:rPr>
      </w:r>
      <w:bookmarkEnd w:id="216"/>
      <w:r>
        <w:rPr>
          <w:highlight w:val="white"/>
        </w:rPr>
      </w:r>
      <w:bookmarkEnd w:id="217"/>
      <w:r>
        <w:rPr>
          <w:highlight w:val="white"/>
        </w:rPr>
      </w:r>
      <w:bookmarkEnd w:id="218"/>
      <w:r>
        <w:rPr>
          <w:highlight w:val="white"/>
        </w:rPr>
      </w:r>
      <w:bookmarkEnd w:id="219"/>
      <w:r>
        <w:rPr>
          <w:highlight w:val="white"/>
        </w:rPr>
      </w:r>
      <w:bookmarkEnd w:id="220"/>
      <w:r>
        <w:rPr>
          <w:highlight w:val="white"/>
        </w:rPr>
      </w:r>
      <w:bookmarkEnd w:id="221"/>
      <w:r>
        <w:rPr>
          <w:highlight w:val="white"/>
        </w:rPr>
      </w:r>
      <w:bookmarkEnd w:id="222"/>
      <w:r>
        <w:rPr>
          <w:highlight w:val="white"/>
        </w:rPr>
      </w:r>
      <w:bookmarkEnd w:id="223"/>
      <w:r>
        <w:rPr>
          <w:highlight w:val="white"/>
        </w:rPr>
      </w:r>
      <w:bookmarkEnd w:id="224"/>
      <w:r>
        <w:rPr>
          <w:highlight w:val="white"/>
        </w:rPr>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bookmarkEnd w:id="230"/>
      <w:r>
        <w:rPr>
          <w:highlight w:val="white"/>
        </w:rPr>
      </w:r>
      <w:bookmarkEnd w:id="231"/>
      <w:r>
        <w:rPr>
          <w:highlight w:val="white"/>
        </w:rPr>
      </w:r>
      <w:bookmarkEnd w:id="232"/>
      <w:r>
        <w:rPr>
          <w:highlight w:val="white"/>
        </w:rPr>
      </w:r>
      <w:bookmarkEnd w:id="233"/>
      <w:r>
        <w:rPr>
          <w:sz w:val="24"/>
          <w:highlight w:val="white"/>
        </w:rPr>
        <w:t xml:space="preserve">及磋商语言</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white"/>
        </w:rPr>
        <w:t xml:space="preserve">响应无效</w:t>
      </w:r>
      <w:r>
        <w:rPr>
          <w:sz w:val="24"/>
          <w:highlight w:val="white"/>
        </w:rPr>
        <w:t xml:space="preserve">。</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除竞争性磋商文件有特殊要求外，本项目磋商所使用的计量单位，应采用中华人民共和国法定计量单位。</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34" w:name="_Toc164229369"/>
      <w:r>
        <w:rPr>
          <w:highlight w:val="white"/>
        </w:rPr>
      </w:r>
      <w:bookmarkStart w:id="235" w:name="_Toc226309772"/>
      <w:r>
        <w:rPr>
          <w:highlight w:val="white"/>
        </w:rPr>
      </w:r>
      <w:bookmarkStart w:id="236" w:name="_Toc150480766"/>
      <w:r>
        <w:rPr>
          <w:highlight w:val="white"/>
        </w:rPr>
      </w:r>
      <w:bookmarkStart w:id="237" w:name="_Toc226965718"/>
      <w:r>
        <w:rPr>
          <w:highlight w:val="white"/>
        </w:rPr>
      </w:r>
      <w:bookmarkStart w:id="238" w:name="_Toc151193916"/>
      <w:r>
        <w:rPr>
          <w:highlight w:val="white"/>
        </w:rPr>
      </w:r>
      <w:bookmarkStart w:id="239" w:name="_Toc226337224"/>
      <w:r>
        <w:rPr>
          <w:highlight w:val="white"/>
        </w:rPr>
      </w:r>
      <w:bookmarkStart w:id="240" w:name="_Toc151193842"/>
      <w:r>
        <w:rPr>
          <w:highlight w:val="white"/>
        </w:rPr>
      </w:r>
      <w:bookmarkStart w:id="241" w:name="_Toc305158796"/>
      <w:r>
        <w:rPr>
          <w:highlight w:val="white"/>
        </w:rPr>
      </w:r>
      <w:bookmarkStart w:id="242" w:name="_Toc520356152"/>
      <w:r>
        <w:rPr>
          <w:highlight w:val="white"/>
        </w:rPr>
      </w:r>
      <w:bookmarkStart w:id="243" w:name="_Toc127151729"/>
      <w:r>
        <w:rPr>
          <w:highlight w:val="white"/>
        </w:rPr>
      </w:r>
      <w:bookmarkStart w:id="244" w:name="_Toc149720821"/>
      <w:r>
        <w:rPr>
          <w:highlight w:val="white"/>
        </w:rPr>
      </w:r>
      <w:bookmarkStart w:id="245" w:name="_Toc195842893"/>
      <w:r>
        <w:rPr>
          <w:highlight w:val="white"/>
        </w:rPr>
      </w:r>
      <w:bookmarkStart w:id="246" w:name="_Toc142311030"/>
      <w:r>
        <w:rPr>
          <w:highlight w:val="white"/>
        </w:rPr>
      </w:r>
      <w:bookmarkStart w:id="247" w:name="_Toc151193698"/>
      <w:r>
        <w:rPr>
          <w:highlight w:val="white"/>
        </w:rPr>
      </w:r>
      <w:bookmarkStart w:id="248" w:name="_Toc265228366"/>
      <w:r>
        <w:rPr>
          <w:highlight w:val="white"/>
        </w:rPr>
      </w:r>
      <w:bookmarkStart w:id="249" w:name="_Toc151193770"/>
      <w:r>
        <w:rPr>
          <w:highlight w:val="white"/>
        </w:rPr>
      </w:r>
      <w:bookmarkStart w:id="250" w:name="_Toc264969218"/>
      <w:r>
        <w:rPr>
          <w:highlight w:val="white"/>
        </w:rPr>
      </w:r>
      <w:bookmarkStart w:id="251" w:name="_Toc516367022"/>
      <w:r>
        <w:rPr>
          <w:highlight w:val="white"/>
        </w:rPr>
      </w:r>
      <w:bookmarkStart w:id="252" w:name="_Toc127151528"/>
      <w:r>
        <w:rPr>
          <w:highlight w:val="white"/>
        </w:rPr>
      </w:r>
      <w:bookmarkStart w:id="253" w:name="_Toc151190155"/>
      <w:r>
        <w:rPr>
          <w:highlight w:val="white"/>
        </w:rPr>
      </w:r>
      <w:bookmarkStart w:id="254" w:name="_Toc151193626"/>
      <w:r>
        <w:rPr>
          <w:highlight w:val="white"/>
        </w:rPr>
      </w:r>
      <w:bookmarkStart w:id="255" w:name="_Toc164351622"/>
      <w:r>
        <w:rPr>
          <w:highlight w:val="white"/>
        </w:rPr>
      </w:r>
      <w:bookmarkStart w:id="256" w:name="_Toc164608797"/>
      <w:r>
        <w:rPr>
          <w:highlight w:val="white"/>
        </w:rPr>
      </w:r>
      <w:bookmarkStart w:id="257" w:name="_Toc127161442"/>
      <w:r>
        <w:rPr>
          <w:highlight w:val="white"/>
        </w:rPr>
      </w:r>
      <w:bookmarkStart w:id="258" w:name="_Toc150774733"/>
      <w:r>
        <w:rPr>
          <w:highlight w:val="white"/>
        </w:rPr>
      </w:r>
      <w:bookmarkStart w:id="259" w:name="_Toc164608642"/>
      <w:r>
        <w:rPr>
          <w:highlight w:val="white"/>
        </w:rPr>
      </w:r>
      <w:bookmarkStart w:id="260" w:name="_Ref467306676"/>
      <w:r>
        <w:rPr>
          <w:highlight w:val="white"/>
        </w:rPr>
      </w:r>
      <w:bookmarkStart w:id="261" w:name="_Ref467306195"/>
      <w:r>
        <w:rPr>
          <w:highlight w:val="white"/>
        </w:rPr>
      </w:r>
      <w:bookmarkStart w:id="262" w:name="_Toc305158870"/>
      <w:r>
        <w:rPr>
          <w:highlight w:val="white"/>
        </w:rPr>
      </w:r>
      <w:bookmarkStart w:id="263" w:name="_Toc226965801"/>
      <w:r>
        <w:rPr>
          <w:highlight w:val="white"/>
        </w:rPr>
      </w:r>
      <w:bookmarkStart w:id="264" w:name="_Toc150509279"/>
      <w:r>
        <w:rPr>
          <w:highlight w:val="white"/>
        </w:rPr>
      </w:r>
      <w:bookmarkStart w:id="265" w:name="_Toc150774628"/>
      <w:r>
        <w:rPr>
          <w:highlight w:val="white"/>
        </w:rPr>
      </w:r>
      <w:bookmarkStart w:id="266" w:name="_Toc164229223"/>
      <w:r>
        <w:rPr>
          <w:sz w:val="24"/>
          <w:highlight w:val="white"/>
        </w:rPr>
        <w:t xml:space="preserve">响应文件</w:t>
      </w:r>
      <w:bookmarkEnd w:id="251"/>
      <w:r>
        <w:rPr>
          <w:highlight w:val="white"/>
        </w:rPr>
      </w:r>
      <w:bookmarkEnd w:id="260"/>
      <w:r>
        <w:rPr>
          <w:highlight w:val="white"/>
        </w:rPr>
      </w:r>
      <w:bookmarkEnd w:id="261"/>
      <w:r>
        <w:rPr>
          <w:sz w:val="24"/>
          <w:highlight w:val="white"/>
        </w:rPr>
        <w:t xml:space="preserve">构成</w:t>
      </w:r>
      <w:bookmarkEnd w:id="234"/>
      <w:r>
        <w:rPr>
          <w:highlight w:val="white"/>
        </w:rPr>
      </w:r>
      <w:bookmarkEnd w:id="235"/>
      <w:r>
        <w:rPr>
          <w:highlight w:val="white"/>
        </w:rPr>
      </w:r>
      <w:bookmarkEnd w:id="236"/>
      <w:r>
        <w:rPr>
          <w:highlight w:val="white"/>
        </w:rPr>
      </w:r>
      <w:bookmarkEnd w:id="237"/>
      <w:r>
        <w:rPr>
          <w:highlight w:val="white"/>
        </w:rPr>
      </w:r>
      <w:bookmarkEnd w:id="238"/>
      <w:r>
        <w:rPr>
          <w:highlight w:val="white"/>
        </w:rPr>
      </w:r>
      <w:bookmarkEnd w:id="239"/>
      <w:r>
        <w:rPr>
          <w:highlight w:val="white"/>
        </w:rPr>
      </w:r>
      <w:bookmarkEnd w:id="240"/>
      <w:r>
        <w:rPr>
          <w:highlight w:val="white"/>
        </w:rPr>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bookmarkEnd w:id="247"/>
      <w:r>
        <w:rPr>
          <w:highlight w:val="white"/>
        </w:rPr>
      </w:r>
      <w:bookmarkEnd w:id="248"/>
      <w:r>
        <w:rPr>
          <w:highlight w:val="white"/>
        </w:rPr>
      </w:r>
      <w:bookmarkEnd w:id="249"/>
      <w:r>
        <w:rPr>
          <w:highlight w:val="white"/>
        </w:rPr>
      </w:r>
      <w:bookmarkEnd w:id="250"/>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bookmarkEnd w:id="258"/>
      <w:r>
        <w:rPr>
          <w:highlight w:val="white"/>
        </w:rPr>
      </w:r>
      <w:bookmarkEnd w:id="259"/>
      <w:r>
        <w:rPr>
          <w:highlight w:val="white"/>
        </w:rPr>
      </w:r>
      <w:bookmarkEnd w:id="262"/>
      <w:r>
        <w:rPr>
          <w:highlight w:val="white"/>
        </w:rPr>
      </w:r>
      <w:bookmarkEnd w:id="263"/>
      <w:r>
        <w:rPr>
          <w:highlight w:val="white"/>
        </w:rPr>
      </w:r>
      <w:bookmarkEnd w:id="264"/>
      <w:r>
        <w:rPr>
          <w:highlight w:val="white"/>
        </w:rPr>
      </w:r>
      <w:bookmarkEnd w:id="265"/>
      <w:r>
        <w:rPr>
          <w:highlight w:val="white"/>
        </w:rPr>
      </w:r>
      <w:bookmarkEnd w:id="266"/>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highlight w:val="white"/>
        </w:rPr>
      </w:r>
      <w:bookmarkStart w:id="267" w:name="_Ref467052588"/>
      <w:r>
        <w:rPr>
          <w:sz w:val="24"/>
          <w:highlight w:val="white"/>
        </w:rPr>
        <w:t xml:space="preserve">供应商应当按照竞争性磋商文件的要求编制响应文件，</w:t>
      </w:r>
      <w:r>
        <w:rPr>
          <w:sz w:val="24"/>
          <w:highlight w:val="white"/>
        </w:rPr>
        <w:t xml:space="preserve">并对其提交的响应文件的真实性、合法性承担法律责任</w:t>
      </w:r>
      <w:r>
        <w:rPr>
          <w:sz w:val="24"/>
          <w:highlight w:val="white"/>
        </w:rPr>
        <w:t xml:space="preserve">。响应文件的部分格式要求，见第六章《响应文件格式》。</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对于竞争性磋商文件中标记了“实质性格式”文件的，</w:t>
      </w:r>
      <w:r>
        <w:rPr>
          <w:sz w:val="24"/>
          <w:highlight w:val="whit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white"/>
        </w:rPr>
        <w:t xml:space="preserve">否则响应无效</w:t>
      </w:r>
      <w:r>
        <w:rPr>
          <w:sz w:val="24"/>
          <w:highlight w:val="white"/>
        </w:rPr>
        <w:t xml:space="preserve">。未标记“实质性格式”的文件和竞争性磋商文件未提供格式的内容，可由供应商自行编写。</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第三章《评审方法和评审标准》中涉及的证明文件。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供应商认为应附的其他材料。</w:t>
      </w:r>
      <w:bookmarkEnd w:id="267"/>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68" w:name="_Toc164229371"/>
      <w:r>
        <w:rPr>
          <w:highlight w:val="white"/>
        </w:rPr>
      </w:r>
      <w:bookmarkStart w:id="269" w:name="_Toc150509281"/>
      <w:r>
        <w:rPr>
          <w:highlight w:val="white"/>
        </w:rPr>
      </w:r>
      <w:bookmarkStart w:id="270" w:name="_Toc127161444"/>
      <w:r>
        <w:rPr>
          <w:highlight w:val="white"/>
        </w:rPr>
      </w:r>
      <w:bookmarkStart w:id="271" w:name="_Toc127151530"/>
      <w:r>
        <w:rPr>
          <w:highlight w:val="white"/>
        </w:rPr>
      </w:r>
      <w:bookmarkStart w:id="272" w:name="_Toc149720823"/>
      <w:r>
        <w:rPr>
          <w:highlight w:val="white"/>
        </w:rPr>
      </w:r>
      <w:bookmarkStart w:id="273" w:name="_Toc151190157"/>
      <w:r>
        <w:rPr>
          <w:highlight w:val="white"/>
        </w:rPr>
      </w:r>
      <w:bookmarkStart w:id="274" w:name="_Toc164608644"/>
      <w:r>
        <w:rPr>
          <w:highlight w:val="white"/>
        </w:rPr>
      </w:r>
      <w:bookmarkStart w:id="275" w:name="_Toc164229225"/>
      <w:r>
        <w:rPr>
          <w:highlight w:val="white"/>
        </w:rPr>
      </w:r>
      <w:bookmarkStart w:id="276" w:name="_Toc127151731"/>
      <w:r>
        <w:rPr>
          <w:highlight w:val="white"/>
        </w:rPr>
      </w:r>
      <w:bookmarkStart w:id="277" w:name="_Toc164608799"/>
      <w:r>
        <w:rPr>
          <w:highlight w:val="white"/>
        </w:rPr>
      </w:r>
      <w:bookmarkStart w:id="278" w:name="_Toc151193918"/>
      <w:r>
        <w:rPr>
          <w:highlight w:val="white"/>
        </w:rPr>
      </w:r>
      <w:bookmarkStart w:id="279" w:name="_Toc151193772"/>
      <w:r>
        <w:rPr>
          <w:highlight w:val="white"/>
        </w:rPr>
      </w:r>
      <w:bookmarkStart w:id="280" w:name="_Toc150774735"/>
      <w:r>
        <w:rPr>
          <w:highlight w:val="white"/>
        </w:rPr>
      </w:r>
      <w:bookmarkStart w:id="281" w:name="_Toc195842895"/>
      <w:r>
        <w:rPr>
          <w:highlight w:val="white"/>
        </w:rPr>
      </w:r>
      <w:bookmarkStart w:id="282" w:name="_Toc151193844"/>
      <w:r>
        <w:rPr>
          <w:highlight w:val="white"/>
        </w:rPr>
      </w:r>
      <w:bookmarkStart w:id="283" w:name="_Toc520356155"/>
      <w:r>
        <w:rPr>
          <w:highlight w:val="white"/>
        </w:rPr>
      </w:r>
      <w:bookmarkStart w:id="284" w:name="_Toc164351624"/>
      <w:r>
        <w:rPr>
          <w:highlight w:val="white"/>
        </w:rPr>
      </w:r>
      <w:bookmarkStart w:id="285" w:name="_Toc151193700"/>
      <w:r>
        <w:rPr>
          <w:highlight w:val="white"/>
        </w:rPr>
      </w:r>
      <w:bookmarkStart w:id="286" w:name="_Toc151193628"/>
      <w:r>
        <w:rPr>
          <w:highlight w:val="white"/>
        </w:rPr>
      </w:r>
      <w:bookmarkStart w:id="287" w:name="_Toc142311032"/>
      <w:r>
        <w:rPr>
          <w:highlight w:val="white"/>
        </w:rPr>
      </w:r>
      <w:bookmarkStart w:id="288" w:name="_Toc150480768"/>
      <w:r>
        <w:rPr>
          <w:highlight w:val="white"/>
        </w:rPr>
      </w:r>
      <w:bookmarkStart w:id="289" w:name="_Toc150774630"/>
      <w:r>
        <w:rPr>
          <w:sz w:val="24"/>
          <w:highlight w:val="white"/>
        </w:rPr>
        <w:t xml:space="preserve">报价</w:t>
      </w:r>
      <w:bookmarkEnd w:id="268"/>
      <w:r>
        <w:rPr>
          <w:highlight w:val="white"/>
        </w:rPr>
      </w:r>
      <w:bookmarkEnd w:id="269"/>
      <w:r>
        <w:rPr>
          <w:highlight w:val="white"/>
        </w:rPr>
      </w:r>
      <w:bookmarkEnd w:id="270"/>
      <w:r>
        <w:rPr>
          <w:highlight w:val="white"/>
        </w:rPr>
      </w:r>
      <w:bookmarkEnd w:id="271"/>
      <w:r>
        <w:rPr>
          <w:highlight w:val="white"/>
        </w:rPr>
      </w:r>
      <w:bookmarkEnd w:id="272"/>
      <w:r>
        <w:rPr>
          <w:highlight w:val="white"/>
        </w:rPr>
      </w:r>
      <w:bookmarkEnd w:id="273"/>
      <w:r>
        <w:rPr>
          <w:highlight w:val="white"/>
        </w:rPr>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bookmarkEnd w:id="280"/>
      <w:r>
        <w:rPr>
          <w:highlight w:val="white"/>
        </w:rPr>
      </w:r>
      <w:bookmarkEnd w:id="281"/>
      <w:r>
        <w:rPr>
          <w:highlight w:val="white"/>
        </w:rPr>
      </w:r>
      <w:bookmarkEnd w:id="282"/>
      <w:r>
        <w:rPr>
          <w:highlight w:val="white"/>
        </w:rPr>
      </w:r>
      <w:bookmarkEnd w:id="283"/>
      <w:r>
        <w:rPr>
          <w:highlight w:val="white"/>
        </w:rPr>
      </w:r>
      <w:bookmarkEnd w:id="284"/>
      <w:r>
        <w:rPr>
          <w:highlight w:val="white"/>
        </w:rPr>
      </w:r>
      <w:bookmarkEnd w:id="285"/>
      <w:r>
        <w:rPr>
          <w:highlight w:val="white"/>
        </w:rPr>
      </w:r>
      <w:bookmarkEnd w:id="286"/>
      <w:r>
        <w:rPr>
          <w:highlight w:val="white"/>
        </w:rPr>
      </w:r>
      <w:bookmarkEnd w:id="287"/>
      <w:r>
        <w:rPr>
          <w:highlight w:val="white"/>
        </w:rPr>
      </w:r>
      <w:bookmarkEnd w:id="288"/>
      <w:r>
        <w:rPr>
          <w:highlight w:val="white"/>
        </w:rPr>
      </w:r>
      <w:bookmarkEnd w:id="289"/>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所有响应均以人民币报价。</w:t>
      </w:r>
      <w:r>
        <w:rPr>
          <w:highlight w:val="white"/>
        </w:rPr>
      </w:r>
      <w:r/>
    </w:p>
    <w:p>
      <w:pPr>
        <w:pStyle w:val="945"/>
        <w:numPr>
          <w:ilvl w:val="1"/>
          <w:numId w:val="9"/>
        </w:numPr>
        <w:spacing w:line="360" w:lineRule="auto"/>
        <w:tabs>
          <w:tab w:val="left" w:pos="1080" w:leader="none"/>
          <w:tab w:val="left" w:pos="1589" w:leader="none"/>
        </w:tabs>
        <w:rPr>
          <w:sz w:val="24"/>
          <w:highlight w:val="white"/>
        </w:rPr>
      </w:pPr>
      <w:r>
        <w:rPr>
          <w:sz w:val="24"/>
          <w:highlight w:val="white"/>
        </w:rPr>
        <w:t xml:space="preserve">供应商的报价应包括为完成本项目所发生的一切费用和税费，采购人将不再支付报价以外的任何费用。</w:t>
      </w:r>
      <w:r>
        <w:rPr>
          <w:rFonts w:hint="eastAsia"/>
          <w:sz w:val="24"/>
          <w:highlight w:val="white"/>
        </w:rPr>
        <w:t xml:space="preserve">供应商的报价应包括但不限于下列内容，《供应商须知资料表》中有特殊规定的，从其规定。</w:t>
      </w:r>
      <w:r>
        <w:rPr>
          <w:highlight w:val="white"/>
        </w:rPr>
      </w:r>
      <w:r/>
    </w:p>
    <w:p>
      <w:pPr>
        <w:pStyle w:val="945"/>
        <w:numPr>
          <w:ilvl w:val="2"/>
          <w:numId w:val="9"/>
        </w:numPr>
        <w:spacing w:line="360" w:lineRule="auto"/>
        <w:tabs>
          <w:tab w:val="left" w:pos="1980" w:leader="none"/>
        </w:tabs>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按照竞争性磋商文件要求完成本项</w:t>
      </w:r>
      <w:r>
        <w:rPr>
          <w:rFonts w:hint="eastAsia" w:ascii="Times New Roman" w:hAnsi="Times New Roman" w:eastAsia="宋体" w:cs="Times New Roman"/>
          <w:sz w:val="24"/>
          <w:highlight w:val="white"/>
        </w:rPr>
        <w:t xml:space="preserve">目的全部相关工程或服务费用。</w:t>
      </w:r>
      <w:r>
        <w:rPr>
          <w:highlight w:val="white"/>
        </w:rPr>
      </w:r>
      <w:r/>
    </w:p>
    <w:p>
      <w:pPr>
        <w:pStyle w:val="945"/>
        <w:numPr>
          <w:ilvl w:val="2"/>
          <w:numId w:val="9"/>
        </w:numPr>
        <w:spacing w:line="360" w:lineRule="auto"/>
        <w:tabs>
          <w:tab w:val="left" w:pos="1980" w:leader="none"/>
        </w:tabs>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采购人不得向供应商索要或者接受其给予的赠品、回扣或者与采购无关的其他商品、服务。</w:t>
      </w:r>
      <w:r>
        <w:rPr>
          <w:highlight w:val="white"/>
        </w:rPr>
      </w:r>
      <w:r/>
    </w:p>
    <w:p>
      <w:pPr>
        <w:pStyle w:val="945"/>
        <w:numPr>
          <w:ilvl w:val="2"/>
          <w:numId w:val="9"/>
        </w:numPr>
        <w:spacing w:line="360" w:lineRule="auto"/>
        <w:tabs>
          <w:tab w:val="left" w:pos="1980" w:leader="none"/>
        </w:tabs>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供应商不能提供任何有选择性或可调整的最终报价（竞争性磋商文件另有规定的除外），否则其</w:t>
      </w:r>
      <w:r>
        <w:rPr>
          <w:rFonts w:ascii="Times New Roman" w:hAnsi="Times New Roman" w:eastAsia="宋体" w:cs="Times New Roman"/>
          <w:b/>
          <w:bCs/>
          <w:sz w:val="24"/>
          <w:highlight w:val="white"/>
        </w:rPr>
        <w:t xml:space="preserve">响应无效</w:t>
      </w:r>
      <w:r>
        <w:rPr>
          <w:rFonts w:ascii="Times New Roman" w:hAnsi="Times New Roman" w:eastAsia="宋体" w:cs="Times New Roman"/>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磋商保证金</w:t>
      </w:r>
      <w:r>
        <w:rPr>
          <w:highlight w:val="white"/>
        </w:rPr>
      </w:r>
      <w:r/>
    </w:p>
    <w:p>
      <w:pPr>
        <w:pStyle w:val="945"/>
        <w:ind w:firstLine="360"/>
        <w:spacing w:line="360" w:lineRule="auto"/>
        <w:tabs>
          <w:tab w:val="left" w:pos="360" w:leader="none"/>
        </w:tabs>
        <w:rPr>
          <w:sz w:val="24"/>
          <w:highlight w:val="white"/>
        </w:rPr>
        <w:outlineLvl w:val="1"/>
      </w:pPr>
      <w:r>
        <w:rPr>
          <w:rFonts w:hint="eastAsia"/>
          <w:sz w:val="24"/>
          <w:highlight w:val="white"/>
        </w:rPr>
        <w:t xml:space="preserve">根据江苏省和常州市的相关文件规定，免收保证金。</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响应有效期</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响应文件应在本竞争性磋商文件《供应商须知资料表》中规定的响应有效期内保持有效，响应有效期少于竞争性磋商文件规定期限的，其</w:t>
      </w:r>
      <w:r>
        <w:rPr>
          <w:b/>
          <w:sz w:val="24"/>
          <w:highlight w:val="white"/>
        </w:rPr>
        <w:t xml:space="preserve">响应无效</w:t>
      </w:r>
      <w:r>
        <w:rPr>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90" w:name="_Toc151193631"/>
      <w:r>
        <w:rPr>
          <w:highlight w:val="white"/>
        </w:rPr>
      </w:r>
      <w:bookmarkStart w:id="291" w:name="_Toc150774738"/>
      <w:r>
        <w:rPr>
          <w:highlight w:val="white"/>
        </w:rPr>
      </w:r>
      <w:bookmarkStart w:id="292" w:name="_Toc142311035"/>
      <w:r>
        <w:rPr>
          <w:highlight w:val="white"/>
        </w:rPr>
      </w:r>
      <w:bookmarkStart w:id="293" w:name="_Toc127161447"/>
      <w:r>
        <w:rPr>
          <w:highlight w:val="white"/>
        </w:rPr>
      </w:r>
      <w:bookmarkStart w:id="294" w:name="_Toc226965806"/>
      <w:r>
        <w:rPr>
          <w:highlight w:val="white"/>
        </w:rPr>
      </w:r>
      <w:bookmarkStart w:id="295" w:name="_Toc226337229"/>
      <w:r>
        <w:rPr>
          <w:highlight w:val="white"/>
        </w:rPr>
      </w:r>
      <w:bookmarkStart w:id="296" w:name="_Toc150774633"/>
      <w:r>
        <w:rPr>
          <w:highlight w:val="white"/>
        </w:rPr>
      </w:r>
      <w:bookmarkStart w:id="297" w:name="_Toc164229228"/>
      <w:r>
        <w:rPr>
          <w:highlight w:val="white"/>
        </w:rPr>
      </w:r>
      <w:bookmarkStart w:id="298" w:name="_Toc305158875"/>
      <w:r>
        <w:rPr>
          <w:highlight w:val="white"/>
        </w:rPr>
      </w:r>
      <w:bookmarkStart w:id="299" w:name="_Toc305158801"/>
      <w:r>
        <w:rPr>
          <w:highlight w:val="white"/>
        </w:rPr>
      </w:r>
      <w:bookmarkStart w:id="300" w:name="_Toc151190160"/>
      <w:r>
        <w:rPr>
          <w:highlight w:val="white"/>
        </w:rPr>
      </w:r>
      <w:bookmarkStart w:id="301" w:name="_Toc520356158"/>
      <w:r>
        <w:rPr>
          <w:highlight w:val="white"/>
        </w:rPr>
      </w:r>
      <w:bookmarkStart w:id="302" w:name="_Toc265228371"/>
      <w:r>
        <w:rPr>
          <w:highlight w:val="white"/>
        </w:rPr>
      </w:r>
      <w:bookmarkStart w:id="303" w:name="_Toc164351627"/>
      <w:r>
        <w:rPr>
          <w:highlight w:val="white"/>
        </w:rPr>
      </w:r>
      <w:bookmarkStart w:id="304" w:name="_Toc264969223"/>
      <w:r>
        <w:rPr>
          <w:highlight w:val="white"/>
        </w:rPr>
      </w:r>
      <w:bookmarkStart w:id="305" w:name="_Toc164229374"/>
      <w:r>
        <w:rPr>
          <w:highlight w:val="white"/>
        </w:rPr>
      </w:r>
      <w:bookmarkStart w:id="306" w:name="_Toc150480771"/>
      <w:r>
        <w:rPr>
          <w:highlight w:val="white"/>
        </w:rPr>
      </w:r>
      <w:bookmarkStart w:id="307" w:name="_Toc151193847"/>
      <w:r>
        <w:rPr>
          <w:highlight w:val="white"/>
        </w:rPr>
      </w:r>
      <w:bookmarkStart w:id="308" w:name="_Toc195842898"/>
      <w:r>
        <w:rPr>
          <w:highlight w:val="white"/>
        </w:rPr>
      </w:r>
      <w:bookmarkStart w:id="309" w:name="_Toc151193775"/>
      <w:r>
        <w:rPr>
          <w:highlight w:val="white"/>
        </w:rPr>
      </w:r>
      <w:bookmarkStart w:id="310" w:name="_Toc149720826"/>
      <w:r>
        <w:rPr>
          <w:highlight w:val="white"/>
        </w:rPr>
      </w:r>
      <w:bookmarkStart w:id="311" w:name="_Toc151193703"/>
      <w:r>
        <w:rPr>
          <w:highlight w:val="white"/>
        </w:rPr>
      </w:r>
      <w:bookmarkStart w:id="312" w:name="_Toc164608647"/>
      <w:r>
        <w:rPr>
          <w:highlight w:val="white"/>
        </w:rPr>
      </w:r>
      <w:bookmarkStart w:id="313" w:name="_Toc164608802"/>
      <w:r>
        <w:rPr>
          <w:highlight w:val="white"/>
        </w:rPr>
      </w:r>
      <w:bookmarkStart w:id="314" w:name="_Toc127151734"/>
      <w:r>
        <w:rPr>
          <w:highlight w:val="white"/>
        </w:rPr>
      </w:r>
      <w:bookmarkStart w:id="315" w:name="_Toc127151533"/>
      <w:r>
        <w:rPr>
          <w:highlight w:val="white"/>
        </w:rPr>
      </w:r>
      <w:bookmarkStart w:id="316" w:name="_Toc226965723"/>
      <w:r>
        <w:rPr>
          <w:highlight w:val="white"/>
        </w:rPr>
      </w:r>
      <w:bookmarkStart w:id="317" w:name="_Toc150509284"/>
      <w:r>
        <w:rPr>
          <w:highlight w:val="white"/>
        </w:rPr>
      </w:r>
      <w:bookmarkStart w:id="318" w:name="_Toc226309777"/>
      <w:r>
        <w:rPr>
          <w:highlight w:val="white"/>
        </w:rPr>
      </w:r>
      <w:bookmarkStart w:id="319" w:name="_Toc151193921"/>
      <w:r>
        <w:rPr>
          <w:sz w:val="24"/>
          <w:highlight w:val="white"/>
        </w:rPr>
        <w:t xml:space="preserve">响应文件的签署</w:t>
      </w:r>
      <w:bookmarkEnd w:id="290"/>
      <w:r>
        <w:rPr>
          <w:highlight w:val="white"/>
        </w:rPr>
      </w:r>
      <w:bookmarkEnd w:id="291"/>
      <w:r>
        <w:rPr>
          <w:highlight w:val="white"/>
        </w:rPr>
      </w:r>
      <w:bookmarkEnd w:id="292"/>
      <w:r>
        <w:rPr>
          <w:highlight w:val="white"/>
        </w:rPr>
      </w:r>
      <w:bookmarkEnd w:id="293"/>
      <w:r>
        <w:rPr>
          <w:highlight w:val="white"/>
        </w:rPr>
      </w:r>
      <w:bookmarkEnd w:id="294"/>
      <w:r>
        <w:rPr>
          <w:highlight w:val="white"/>
        </w:rPr>
      </w:r>
      <w:bookmarkEnd w:id="295"/>
      <w:r>
        <w:rPr>
          <w:highlight w:val="white"/>
        </w:rPr>
      </w:r>
      <w:bookmarkEnd w:id="296"/>
      <w:r>
        <w:rPr>
          <w:highlight w:val="white"/>
        </w:rPr>
      </w:r>
      <w:bookmarkEnd w:id="297"/>
      <w:r>
        <w:rPr>
          <w:highlight w:val="white"/>
        </w:rPr>
      </w:r>
      <w:bookmarkEnd w:id="298"/>
      <w:r>
        <w:rPr>
          <w:highlight w:val="white"/>
        </w:rPr>
      </w:r>
      <w:bookmarkEnd w:id="299"/>
      <w:r>
        <w:rPr>
          <w:highlight w:val="white"/>
        </w:rPr>
      </w:r>
      <w:bookmarkEnd w:id="300"/>
      <w:r>
        <w:rPr>
          <w:highlight w:val="white"/>
        </w:rPr>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06"/>
      <w:r>
        <w:rPr>
          <w:highlight w:val="white"/>
        </w:rPr>
      </w:r>
      <w:bookmarkEnd w:id="307"/>
      <w:r>
        <w:rPr>
          <w:highlight w:val="white"/>
        </w:rPr>
      </w:r>
      <w:bookmarkEnd w:id="308"/>
      <w:r>
        <w:rPr>
          <w:highlight w:val="white"/>
        </w:rPr>
      </w:r>
      <w:bookmarkEnd w:id="309"/>
      <w:r>
        <w:rPr>
          <w:highlight w:val="white"/>
        </w:rPr>
      </w:r>
      <w:bookmarkEnd w:id="310"/>
      <w:r>
        <w:rPr>
          <w:highlight w:val="white"/>
        </w:rPr>
      </w:r>
      <w:bookmarkEnd w:id="311"/>
      <w:r>
        <w:rPr>
          <w:highlight w:val="white"/>
        </w:rPr>
      </w:r>
      <w:bookmarkEnd w:id="312"/>
      <w:r>
        <w:rPr>
          <w:highlight w:val="white"/>
        </w:rPr>
      </w:r>
      <w:bookmarkEnd w:id="313"/>
      <w:r>
        <w:rPr>
          <w:highlight w:val="white"/>
        </w:rPr>
      </w:r>
      <w:bookmarkEnd w:id="314"/>
      <w:r>
        <w:rPr>
          <w:highlight w:val="white"/>
        </w:rPr>
      </w:r>
      <w:bookmarkEnd w:id="315"/>
      <w:r>
        <w:rPr>
          <w:highlight w:val="white"/>
        </w:rPr>
      </w:r>
      <w:bookmarkEnd w:id="316"/>
      <w:r>
        <w:rPr>
          <w:highlight w:val="white"/>
        </w:rPr>
      </w:r>
      <w:bookmarkEnd w:id="317"/>
      <w:r>
        <w:rPr>
          <w:highlight w:val="white"/>
        </w:rPr>
      </w:r>
      <w:bookmarkEnd w:id="318"/>
      <w:r>
        <w:rPr>
          <w:highlight w:val="white"/>
        </w:rPr>
      </w:r>
      <w:bookmarkEnd w:id="319"/>
      <w:r>
        <w:rPr>
          <w:sz w:val="24"/>
          <w:highlight w:val="white"/>
        </w:rPr>
        <w:t xml:space="preserve">、盖章</w:t>
      </w:r>
      <w:r>
        <w:rPr>
          <w:highlight w:val="white"/>
        </w:rPr>
      </w:r>
      <w:r/>
    </w:p>
    <w:p>
      <w:pPr>
        <w:pStyle w:val="945"/>
        <w:numPr>
          <w:ilvl w:val="1"/>
          <w:numId w:val="9"/>
        </w:numPr>
        <w:spacing w:line="360" w:lineRule="auto"/>
        <w:tabs>
          <w:tab w:val="left" w:pos="1080" w:leader="none"/>
          <w:tab w:val="left" w:pos="1589" w:leader="none"/>
        </w:tabs>
        <w:rPr>
          <w:sz w:val="24"/>
          <w:highlight w:val="white"/>
        </w:rPr>
      </w:pPr>
      <w:r>
        <w:rPr>
          <w:highlight w:val="white"/>
        </w:rPr>
      </w:r>
      <w:bookmarkStart w:id="320" w:name="_Toc151193632"/>
      <w:r>
        <w:rPr>
          <w:highlight w:val="white"/>
        </w:rPr>
      </w:r>
      <w:bookmarkStart w:id="321" w:name="_Toc151193776"/>
      <w:r>
        <w:rPr>
          <w:highlight w:val="white"/>
        </w:rPr>
      </w:r>
      <w:bookmarkStart w:id="322" w:name="_Toc151190161"/>
      <w:r>
        <w:rPr>
          <w:highlight w:val="white"/>
        </w:rPr>
      </w:r>
      <w:bookmarkStart w:id="323" w:name="_Toc520356159"/>
      <w:r>
        <w:rPr>
          <w:highlight w:val="white"/>
        </w:rPr>
      </w:r>
      <w:bookmarkStart w:id="324" w:name="_Toc226309778"/>
      <w:r>
        <w:rPr>
          <w:highlight w:val="white"/>
        </w:rPr>
      </w:r>
      <w:bookmarkStart w:id="325" w:name="_Toc226337230"/>
      <w:r>
        <w:rPr>
          <w:highlight w:val="white"/>
        </w:rPr>
      </w:r>
      <w:bookmarkStart w:id="326" w:name="_Toc265228372"/>
      <w:r>
        <w:rPr>
          <w:highlight w:val="white"/>
        </w:rPr>
      </w:r>
      <w:bookmarkStart w:id="327" w:name="_Toc150509285"/>
      <w:r>
        <w:rPr>
          <w:highlight w:val="white"/>
        </w:rPr>
      </w:r>
      <w:bookmarkStart w:id="328" w:name="_Toc150480772"/>
      <w:r>
        <w:rPr>
          <w:highlight w:val="white"/>
        </w:rPr>
      </w:r>
      <w:bookmarkStart w:id="329" w:name="_Toc151193922"/>
      <w:r>
        <w:rPr>
          <w:highlight w:val="white"/>
        </w:rPr>
      </w:r>
      <w:bookmarkStart w:id="330" w:name="_Toc305158876"/>
      <w:r>
        <w:rPr>
          <w:highlight w:val="white"/>
        </w:rPr>
      </w:r>
      <w:bookmarkStart w:id="331" w:name="_Toc305158802"/>
      <w:r>
        <w:rPr>
          <w:highlight w:val="white"/>
        </w:rPr>
      </w:r>
      <w:bookmarkStart w:id="332" w:name="_Toc150774634"/>
      <w:r>
        <w:rPr>
          <w:highlight w:val="white"/>
        </w:rPr>
      </w:r>
      <w:bookmarkStart w:id="333" w:name="_Toc226965724"/>
      <w:r>
        <w:rPr>
          <w:highlight w:val="white"/>
        </w:rPr>
      </w:r>
      <w:bookmarkStart w:id="334" w:name="_Toc127151534"/>
      <w:r>
        <w:rPr>
          <w:highlight w:val="white"/>
        </w:rPr>
      </w:r>
      <w:bookmarkStart w:id="335" w:name="_Toc151193704"/>
      <w:r>
        <w:rPr>
          <w:highlight w:val="white"/>
        </w:rPr>
      </w:r>
      <w:bookmarkStart w:id="336" w:name="_Toc264969224"/>
      <w:r>
        <w:rPr>
          <w:highlight w:val="white"/>
        </w:rPr>
      </w:r>
      <w:bookmarkStart w:id="337" w:name="_Toc195842899"/>
      <w:r>
        <w:rPr>
          <w:highlight w:val="white"/>
        </w:rPr>
      </w:r>
      <w:bookmarkStart w:id="338" w:name="_Toc151193848"/>
      <w:r>
        <w:rPr>
          <w:highlight w:val="white"/>
        </w:rPr>
      </w:r>
      <w:bookmarkStart w:id="339" w:name="_Toc150774739"/>
      <w:r>
        <w:rPr>
          <w:highlight w:val="white"/>
        </w:rPr>
      </w:r>
      <w:bookmarkStart w:id="340" w:name="_Toc142311036"/>
      <w:r>
        <w:rPr>
          <w:highlight w:val="white"/>
        </w:rPr>
      </w:r>
      <w:bookmarkStart w:id="341" w:name="_Toc226965807"/>
      <w:r>
        <w:rPr>
          <w:sz w:val="24"/>
          <w:highlight w:val="white"/>
        </w:rPr>
        <w:t xml:space="preserve">竞争性磋商文件要求签字的内容（如授权委托书等），</w:t>
      </w:r>
      <w:r>
        <w:rPr>
          <w:rFonts w:hint="eastAsia"/>
          <w:sz w:val="24"/>
          <w:highlight w:val="white"/>
        </w:rPr>
        <w:t xml:space="preserve">可以使用电子签章或使用原件的电子件（电子件指扫描件、照片等形式电子文件）；要求</w:t>
      </w:r>
      <w:r>
        <w:rPr>
          <w:sz w:val="24"/>
          <w:highlight w:val="white"/>
        </w:rPr>
        <w:t xml:space="preserve">第三方出具的盖章件原件（如联合协议、分包意向协议、制造商授权书原件等），响应文件中应使用原件的电子件。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竞争性磋商文件要求盖章的内容，</w:t>
      </w:r>
      <w:r>
        <w:rPr>
          <w:rFonts w:hint="eastAsia"/>
          <w:sz w:val="24"/>
          <w:highlight w:val="white"/>
        </w:rPr>
        <w:t xml:space="preserve">一般</w:t>
      </w:r>
      <w:r>
        <w:rPr>
          <w:sz w:val="24"/>
          <w:highlight w:val="white"/>
        </w:rPr>
        <w:t xml:space="preserve">通过投标文件编制工具加盖电子签章。</w:t>
      </w:r>
      <w:r>
        <w:rPr>
          <w:highlight w:val="white"/>
        </w:rPr>
      </w:r>
      <w:r/>
    </w:p>
    <w:p>
      <w:pPr>
        <w:pStyle w:val="945"/>
        <w:numPr>
          <w:ilvl w:val="0"/>
          <w:numId w:val="9"/>
        </w:numPr>
        <w:ind w:left="357" w:hanging="357"/>
        <w:spacing w:line="360" w:lineRule="auto"/>
        <w:tabs>
          <w:tab w:val="left" w:pos="360" w:leader="none"/>
          <w:tab w:val="left" w:pos="900" w:leader="none"/>
        </w:tabs>
        <w:rPr>
          <w:b/>
          <w:bCs/>
          <w:sz w:val="24"/>
          <w:highlight w:val="white"/>
        </w:rPr>
        <w:outlineLvl w:val="1"/>
      </w:pPr>
      <w:r>
        <w:rPr>
          <w:rFonts w:hint="eastAsia"/>
          <w:b/>
          <w:bCs/>
          <w:sz w:val="24"/>
          <w:highlight w:val="white"/>
        </w:rPr>
        <w:t xml:space="preserve">其他无效标情形</w:t>
      </w:r>
      <w:r>
        <w:rPr>
          <w:highlight w:val="white"/>
        </w:rPr>
      </w:r>
      <w:r/>
    </w:p>
    <w:p>
      <w:pPr>
        <w:pStyle w:val="945"/>
        <w:numPr>
          <w:ilvl w:val="1"/>
          <w:numId w:val="9"/>
        </w:numPr>
        <w:spacing w:line="360" w:lineRule="auto"/>
        <w:tabs>
          <w:tab w:val="left" w:pos="1080" w:leader="none"/>
          <w:tab w:val="left" w:pos="1589" w:leader="none"/>
        </w:tabs>
        <w:rPr>
          <w:rFonts w:hint="eastAsia"/>
          <w:b/>
          <w:bCs/>
          <w:sz w:val="24"/>
          <w:highlight w:val="white"/>
        </w:rPr>
      </w:pPr>
      <w:r>
        <w:rPr>
          <w:rFonts w:hint="eastAsia"/>
          <w:b/>
          <w:bCs/>
          <w:sz w:val="24"/>
          <w:highlight w:val="white"/>
        </w:rPr>
        <w:t xml:space="preserve">响应文件有下列情况之一的，属于重大偏差，视为未能对采购文件作出实质性响应，应当作为无效投标予以否决：</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响应文件未按采购文件要求加盖企业法定代表人（或企业法定代表人委托代理人）印章（或签字）的；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供应商资质条件不符合国家有关规定，或者不满足采购文件规定的资格条件的；</w:t>
      </w:r>
      <w:r>
        <w:rPr>
          <w:highlight w:val="white"/>
        </w:rPr>
      </w:r>
      <w:r/>
    </w:p>
    <w:p>
      <w:pPr>
        <w:pStyle w:val="945"/>
        <w:numPr>
          <w:ilvl w:val="2"/>
          <w:numId w:val="9"/>
        </w:numPr>
        <w:spacing w:line="360" w:lineRule="auto"/>
        <w:tabs>
          <w:tab w:val="left" w:pos="1980" w:leader="none"/>
        </w:tabs>
        <w:rPr>
          <w:sz w:val="24"/>
          <w:highlight w:val="white"/>
        </w:rPr>
      </w:pPr>
      <w:r>
        <w:rPr>
          <w:rFonts w:hint="eastAsia"/>
          <w:sz w:val="24"/>
          <w:highlight w:val="white"/>
        </w:rPr>
        <w:t xml:space="preserve">响应文件中的投标单价超过每个子目的控制单价的；</w:t>
      </w:r>
      <w:r>
        <w:rPr>
          <w:highlight w:val="white"/>
        </w:rPr>
      </w:r>
      <w:r/>
    </w:p>
    <w:p>
      <w:pPr>
        <w:pStyle w:val="945"/>
        <w:numPr>
          <w:ilvl w:val="2"/>
          <w:numId w:val="9"/>
        </w:numPr>
        <w:spacing w:line="360" w:lineRule="auto"/>
        <w:tabs>
          <w:tab w:val="left" w:pos="1980" w:leader="none"/>
        </w:tabs>
        <w:rPr>
          <w:sz w:val="24"/>
          <w:highlight w:val="white"/>
        </w:rPr>
      </w:pPr>
      <w:r>
        <w:rPr>
          <w:rFonts w:hint="eastAsia" w:ascii="Times New Roman" w:hAnsi="Times New Roman" w:eastAsia="宋体" w:cs="Times New Roman"/>
          <w:sz w:val="24"/>
          <w:highlight w:val="white"/>
          <w:lang w:val="en-US" w:eastAsia="zh-CN"/>
        </w:rPr>
        <w:t xml:space="preserve">响应文件中已标价工程量清单与竞争性磋商文件规定的暂估价、暂列金额不一致的；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同一供应商提交两个及以上不同的响应文件或者投标报价，但采购文件要求提交备选投标的除外；</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响应文件中已标价工程量清单与采购文件明确列出的不可竞争费用项目或费率或计算基础不一致的；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响应文件的已标价工程量清单与采购文件提供的工程量清单中的项目编码、项目名称、项目特征、计量单位、工程量不一致的；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响应文件载明的招标项目完成期限超过采购文件规定的期限的；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明显不符合技术规范、技术标准的要求的；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响应文件提出了不能满足采购文件要求或采购人不能接受的工程验收、计量、价款结算和支付办法的；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响应文件关键内容模糊、无法辨认的。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采购文件明确规定无效的其他情形，或者其他被评委会认定无效的情况；</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不符合法律、法规和采购文件规定的其他实质性要求的。</w:t>
      </w:r>
      <w:r>
        <w:rPr>
          <w:highlight w:val="white"/>
        </w:rPr>
      </w:r>
      <w:r/>
    </w:p>
    <w:p>
      <w:pPr>
        <w:pStyle w:val="945"/>
        <w:ind w:left="357"/>
        <w:spacing w:line="360" w:lineRule="auto"/>
        <w:tabs>
          <w:tab w:val="left" w:pos="900" w:leader="none"/>
          <w:tab w:val="left" w:pos="1080" w:leader="none"/>
        </w:tabs>
        <w:rPr>
          <w:highlight w:val="white"/>
        </w:rPr>
      </w:pPr>
      <w:r>
        <w:rPr>
          <w:highlight w:val="white"/>
        </w:rPr>
      </w:r>
      <w:r>
        <w:rPr>
          <w:highlight w:val="white"/>
        </w:rPr>
      </w:r>
      <w:r/>
    </w:p>
    <w:p>
      <w:pPr>
        <w:pStyle w:val="947"/>
        <w:spacing w:before="0" w:line="360" w:lineRule="auto"/>
        <w:rPr>
          <w:rFonts w:ascii="Times New Roman" w:hAnsi="Times New Roman" w:eastAsia="宋体"/>
          <w:sz w:val="28"/>
          <w:highlight w:val="white"/>
        </w:rPr>
      </w:pPr>
      <w:r>
        <w:rPr>
          <w:rFonts w:ascii="Times New Roman" w:hAnsi="Times New Roman" w:eastAsia="宋体"/>
          <w:sz w:val="28"/>
          <w:highlight w:val="white"/>
        </w:rPr>
        <w:t xml:space="preserve">四   响应文件的提交</w:t>
      </w:r>
      <w:bookmarkEnd w:id="320"/>
      <w:r>
        <w:rPr>
          <w:highlight w:val="white"/>
        </w:rPr>
      </w:r>
      <w:bookmarkEnd w:id="321"/>
      <w:r>
        <w:rPr>
          <w:highlight w:val="white"/>
        </w:rPr>
      </w:r>
      <w:bookmarkEnd w:id="322"/>
      <w:r>
        <w:rPr>
          <w:highlight w:val="white"/>
        </w:rPr>
      </w:r>
      <w:bookmarkEnd w:id="323"/>
      <w:r>
        <w:rPr>
          <w:highlight w:val="white"/>
        </w:rPr>
      </w:r>
      <w:bookmarkEnd w:id="324"/>
      <w:r>
        <w:rPr>
          <w:highlight w:val="white"/>
        </w:rPr>
      </w:r>
      <w:bookmarkEnd w:id="325"/>
      <w:r>
        <w:rPr>
          <w:highlight w:val="white"/>
        </w:rPr>
      </w:r>
      <w:bookmarkEnd w:id="326"/>
      <w:r>
        <w:rPr>
          <w:highlight w:val="white"/>
        </w:rPr>
      </w:r>
      <w:bookmarkEnd w:id="327"/>
      <w:r>
        <w:rPr>
          <w:highlight w:val="white"/>
        </w:rPr>
      </w:r>
      <w:bookmarkEnd w:id="328"/>
      <w:r>
        <w:rPr>
          <w:highlight w:val="white"/>
        </w:rPr>
      </w:r>
      <w:bookmarkEnd w:id="329"/>
      <w:r>
        <w:rPr>
          <w:highlight w:val="white"/>
        </w:rPr>
      </w:r>
      <w:bookmarkEnd w:id="330"/>
      <w:r>
        <w:rPr>
          <w:highlight w:val="white"/>
        </w:rPr>
      </w:r>
      <w:bookmarkEnd w:id="331"/>
      <w:r>
        <w:rPr>
          <w:highlight w:val="white"/>
        </w:rPr>
      </w:r>
      <w:bookmarkEnd w:id="332"/>
      <w:r>
        <w:rPr>
          <w:highlight w:val="white"/>
        </w:rPr>
      </w:r>
      <w:bookmarkEnd w:id="333"/>
      <w:r>
        <w:rPr>
          <w:highlight w:val="white"/>
        </w:rPr>
      </w:r>
      <w:bookmarkEnd w:id="334"/>
      <w:r>
        <w:rPr>
          <w:highlight w:val="white"/>
        </w:rPr>
      </w:r>
      <w:bookmarkEnd w:id="335"/>
      <w:r>
        <w:rPr>
          <w:highlight w:val="white"/>
        </w:rPr>
      </w:r>
      <w:bookmarkEnd w:id="336"/>
      <w:r>
        <w:rPr>
          <w:highlight w:val="white"/>
        </w:rPr>
      </w:r>
      <w:bookmarkEnd w:id="337"/>
      <w:r>
        <w:rPr>
          <w:highlight w:val="white"/>
        </w:rPr>
      </w:r>
      <w:bookmarkEnd w:id="338"/>
      <w:r>
        <w:rPr>
          <w:highlight w:val="white"/>
        </w:rPr>
      </w:r>
      <w:bookmarkEnd w:id="339"/>
      <w:r>
        <w:rPr>
          <w:highlight w:val="white"/>
        </w:rPr>
      </w:r>
      <w:bookmarkEnd w:id="340"/>
      <w:r>
        <w:rPr>
          <w:highlight w:val="white"/>
        </w:rPr>
      </w:r>
      <w:bookmarkEnd w:id="341"/>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342" w:name="_Toc150509286"/>
      <w:r>
        <w:rPr>
          <w:highlight w:val="white"/>
        </w:rPr>
      </w:r>
      <w:bookmarkStart w:id="343" w:name="_Toc151193705"/>
      <w:r>
        <w:rPr>
          <w:highlight w:val="white"/>
        </w:rPr>
      </w:r>
      <w:bookmarkStart w:id="344" w:name="_Toc226309779"/>
      <w:r>
        <w:rPr>
          <w:highlight w:val="white"/>
        </w:rPr>
      </w:r>
      <w:bookmarkStart w:id="345" w:name="_Toc226965725"/>
      <w:r>
        <w:rPr>
          <w:highlight w:val="white"/>
        </w:rPr>
      </w:r>
      <w:bookmarkStart w:id="346" w:name="_Toc150480773"/>
      <w:r>
        <w:rPr>
          <w:highlight w:val="white"/>
        </w:rPr>
      </w:r>
      <w:bookmarkStart w:id="347" w:name="_Toc520356160"/>
      <w:r>
        <w:rPr>
          <w:highlight w:val="white"/>
        </w:rPr>
      </w:r>
      <w:bookmarkStart w:id="348" w:name="_Toc151193923"/>
      <w:r>
        <w:rPr>
          <w:highlight w:val="white"/>
        </w:rPr>
      </w:r>
      <w:bookmarkStart w:id="349" w:name="_Toc195842900"/>
      <w:r>
        <w:rPr>
          <w:highlight w:val="white"/>
        </w:rPr>
      </w:r>
      <w:bookmarkStart w:id="350" w:name="_Toc149720828"/>
      <w:r>
        <w:rPr>
          <w:highlight w:val="white"/>
        </w:rPr>
      </w:r>
      <w:bookmarkStart w:id="351" w:name="_Toc142311037"/>
      <w:r>
        <w:rPr>
          <w:highlight w:val="white"/>
        </w:rPr>
      </w:r>
      <w:bookmarkStart w:id="352" w:name="_Toc127161449"/>
      <w:r>
        <w:rPr>
          <w:highlight w:val="white"/>
        </w:rPr>
      </w:r>
      <w:bookmarkStart w:id="353" w:name="_Toc164229230"/>
      <w:r>
        <w:rPr>
          <w:highlight w:val="white"/>
        </w:rPr>
      </w:r>
      <w:bookmarkStart w:id="354" w:name="_Toc151193777"/>
      <w:r>
        <w:rPr>
          <w:highlight w:val="white"/>
        </w:rPr>
      </w:r>
      <w:bookmarkStart w:id="355" w:name="_Toc226337231"/>
      <w:r>
        <w:rPr>
          <w:highlight w:val="white"/>
        </w:rPr>
      </w:r>
      <w:bookmarkStart w:id="356" w:name="_Toc151190162"/>
      <w:r>
        <w:rPr>
          <w:highlight w:val="white"/>
        </w:rPr>
      </w:r>
      <w:bookmarkStart w:id="357" w:name="_Toc127151736"/>
      <w:r>
        <w:rPr>
          <w:highlight w:val="white"/>
        </w:rPr>
      </w:r>
      <w:bookmarkStart w:id="358" w:name="_Toc164229376"/>
      <w:r>
        <w:rPr>
          <w:highlight w:val="white"/>
        </w:rPr>
      </w:r>
      <w:bookmarkStart w:id="359" w:name="_Toc164608649"/>
      <w:r>
        <w:rPr>
          <w:highlight w:val="white"/>
        </w:rPr>
      </w:r>
      <w:bookmarkStart w:id="360" w:name="_Toc264969225"/>
      <w:r>
        <w:rPr>
          <w:highlight w:val="white"/>
        </w:rPr>
      </w:r>
      <w:bookmarkStart w:id="361" w:name="_Toc150774635"/>
      <w:r>
        <w:rPr>
          <w:highlight w:val="white"/>
        </w:rPr>
      </w:r>
      <w:bookmarkStart w:id="362" w:name="_Toc151193633"/>
      <w:r>
        <w:rPr>
          <w:highlight w:val="white"/>
        </w:rPr>
      </w:r>
      <w:bookmarkStart w:id="363" w:name="_Toc151193849"/>
      <w:r>
        <w:rPr>
          <w:highlight w:val="white"/>
        </w:rPr>
      </w:r>
      <w:bookmarkStart w:id="364" w:name="_Toc127151535"/>
      <w:r>
        <w:rPr>
          <w:highlight w:val="white"/>
        </w:rPr>
      </w:r>
      <w:bookmarkStart w:id="365" w:name="_Toc226965808"/>
      <w:r>
        <w:rPr>
          <w:highlight w:val="white"/>
        </w:rPr>
      </w:r>
      <w:bookmarkStart w:id="366" w:name="_Toc150774740"/>
      <w:r>
        <w:rPr>
          <w:highlight w:val="white"/>
        </w:rPr>
      </w:r>
      <w:bookmarkStart w:id="367" w:name="_Toc305158877"/>
      <w:r>
        <w:rPr>
          <w:highlight w:val="white"/>
        </w:rPr>
      </w:r>
      <w:bookmarkStart w:id="368" w:name="_Toc305158803"/>
      <w:r>
        <w:rPr>
          <w:highlight w:val="white"/>
        </w:rPr>
      </w:r>
      <w:bookmarkStart w:id="369" w:name="_Toc265228373"/>
      <w:r>
        <w:rPr>
          <w:highlight w:val="white"/>
        </w:rPr>
      </w:r>
      <w:bookmarkStart w:id="370" w:name="_Toc164351629"/>
      <w:r>
        <w:rPr>
          <w:highlight w:val="white"/>
        </w:rPr>
      </w:r>
      <w:bookmarkStart w:id="371" w:name="_Toc164608804"/>
      <w:r>
        <w:rPr>
          <w:sz w:val="24"/>
          <w:highlight w:val="white"/>
        </w:rPr>
        <w:t xml:space="preserve">响应文件的</w:t>
      </w:r>
      <w:bookmarkEnd w:id="342"/>
      <w:r>
        <w:rPr>
          <w:highlight w:val="white"/>
        </w:rPr>
      </w:r>
      <w:bookmarkEnd w:id="343"/>
      <w:r>
        <w:rPr>
          <w:highlight w:val="white"/>
        </w:rPr>
      </w:r>
      <w:bookmarkEnd w:id="344"/>
      <w:r>
        <w:rPr>
          <w:highlight w:val="white"/>
        </w:rPr>
      </w:r>
      <w:bookmarkEnd w:id="345"/>
      <w:r>
        <w:rPr>
          <w:highlight w:val="white"/>
        </w:rPr>
      </w:r>
      <w:bookmarkEnd w:id="346"/>
      <w:r>
        <w:rPr>
          <w:highlight w:val="white"/>
        </w:rPr>
      </w:r>
      <w:bookmarkEnd w:id="347"/>
      <w:r>
        <w:rPr>
          <w:highlight w:val="white"/>
        </w:rPr>
      </w:r>
      <w:bookmarkEnd w:id="348"/>
      <w:r>
        <w:rPr>
          <w:highlight w:val="white"/>
        </w:rPr>
      </w:r>
      <w:bookmarkEnd w:id="349"/>
      <w:r>
        <w:rPr>
          <w:highlight w:val="white"/>
        </w:rPr>
      </w:r>
      <w:bookmarkEnd w:id="350"/>
      <w:r>
        <w:rPr>
          <w:highlight w:val="white"/>
        </w:rPr>
      </w:r>
      <w:bookmarkEnd w:id="351"/>
      <w:r>
        <w:rPr>
          <w:highlight w:val="white"/>
        </w:rPr>
      </w:r>
      <w:bookmarkEnd w:id="352"/>
      <w:r>
        <w:rPr>
          <w:highlight w:val="white"/>
        </w:rPr>
      </w:r>
      <w:bookmarkEnd w:id="353"/>
      <w:r>
        <w:rPr>
          <w:highlight w:val="white"/>
        </w:rPr>
      </w:r>
      <w:bookmarkEnd w:id="354"/>
      <w:r>
        <w:rPr>
          <w:highlight w:val="white"/>
        </w:rPr>
      </w:r>
      <w:bookmarkEnd w:id="355"/>
      <w:r>
        <w:rPr>
          <w:highlight w:val="white"/>
        </w:rPr>
      </w:r>
      <w:bookmarkEnd w:id="356"/>
      <w:r>
        <w:rPr>
          <w:highlight w:val="white"/>
        </w:rPr>
      </w:r>
      <w:bookmarkEnd w:id="357"/>
      <w:r>
        <w:rPr>
          <w:highlight w:val="white"/>
        </w:rPr>
      </w:r>
      <w:bookmarkEnd w:id="358"/>
      <w:r>
        <w:rPr>
          <w:highlight w:val="white"/>
        </w:rPr>
      </w:r>
      <w:bookmarkEnd w:id="359"/>
      <w:r>
        <w:rPr>
          <w:highlight w:val="white"/>
        </w:rPr>
      </w:r>
      <w:bookmarkEnd w:id="360"/>
      <w:r>
        <w:rPr>
          <w:highlight w:val="white"/>
        </w:rPr>
      </w:r>
      <w:bookmarkEnd w:id="361"/>
      <w:r>
        <w:rPr>
          <w:highlight w:val="white"/>
        </w:rPr>
      </w:r>
      <w:bookmarkEnd w:id="362"/>
      <w:r>
        <w:rPr>
          <w:highlight w:val="white"/>
        </w:rPr>
      </w:r>
      <w:bookmarkEnd w:id="363"/>
      <w:r>
        <w:rPr>
          <w:highlight w:val="white"/>
        </w:rPr>
      </w:r>
      <w:bookmarkEnd w:id="364"/>
      <w:r>
        <w:rPr>
          <w:highlight w:val="white"/>
        </w:rPr>
      </w:r>
      <w:bookmarkEnd w:id="365"/>
      <w:r>
        <w:rPr>
          <w:highlight w:val="white"/>
        </w:rPr>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bookmarkEnd w:id="371"/>
      <w:r>
        <w:rPr>
          <w:sz w:val="24"/>
          <w:highlight w:val="white"/>
        </w:rPr>
        <w:t xml:space="preserve">提交</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本项目使用</w:t>
      </w:r>
      <w:r>
        <w:rPr>
          <w:rFonts w:hint="eastAsia"/>
          <w:sz w:val="24"/>
          <w:highlight w:val="white"/>
          <w:lang w:eastAsia="zh-CN"/>
        </w:rPr>
        <w:t xml:space="preserve">“苏采云”</w:t>
      </w:r>
      <w:r>
        <w:rPr>
          <w:sz w:val="24"/>
          <w:highlight w:val="white"/>
        </w:rPr>
        <w:t xml:space="preserve">。供应商根据竞争性磋商文件及</w:t>
      </w:r>
      <w:r>
        <w:rPr>
          <w:rFonts w:hint="eastAsia"/>
          <w:sz w:val="24"/>
          <w:highlight w:val="white"/>
          <w:lang w:eastAsia="zh-CN"/>
        </w:rPr>
        <w:t xml:space="preserve">“苏采云”</w:t>
      </w:r>
      <w:r>
        <w:rPr>
          <w:sz w:val="24"/>
          <w:highlight w:val="white"/>
        </w:rPr>
        <w:t xml:space="preserve">供应商操作手册要求编制、生成并提交电子响应文件。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采购人及采购代理机构拒绝接受通过电子交易平台以外任何形式提交的响应文件，磋商保证金除外。</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372" w:name="_Toc226965726"/>
      <w:r>
        <w:rPr>
          <w:highlight w:val="white"/>
        </w:rPr>
      </w:r>
      <w:bookmarkStart w:id="373" w:name="_Toc305158878"/>
      <w:r>
        <w:rPr>
          <w:highlight w:val="white"/>
        </w:rPr>
      </w:r>
      <w:bookmarkStart w:id="374" w:name="_Toc164608805"/>
      <w:r>
        <w:rPr>
          <w:highlight w:val="white"/>
        </w:rPr>
      </w:r>
      <w:bookmarkStart w:id="375" w:name="_Toc305158804"/>
      <w:r>
        <w:rPr>
          <w:highlight w:val="white"/>
        </w:rPr>
      </w:r>
      <w:bookmarkStart w:id="376" w:name="_Toc149720829"/>
      <w:r>
        <w:rPr>
          <w:highlight w:val="white"/>
        </w:rPr>
      </w:r>
      <w:bookmarkStart w:id="377" w:name="_Toc264969226"/>
      <w:r>
        <w:rPr>
          <w:highlight w:val="white"/>
        </w:rPr>
      </w:r>
      <w:bookmarkStart w:id="378" w:name="_Toc151193924"/>
      <w:r>
        <w:rPr>
          <w:highlight w:val="white"/>
        </w:rPr>
      </w:r>
      <w:bookmarkStart w:id="379" w:name="_Toc151190163"/>
      <w:r>
        <w:rPr>
          <w:highlight w:val="white"/>
        </w:rPr>
      </w:r>
      <w:bookmarkStart w:id="380" w:name="_Toc164229377"/>
      <w:r>
        <w:rPr>
          <w:highlight w:val="white"/>
        </w:rPr>
      </w:r>
      <w:bookmarkStart w:id="381" w:name="_Toc127151536"/>
      <w:r>
        <w:rPr>
          <w:highlight w:val="white"/>
        </w:rPr>
      </w:r>
      <w:bookmarkStart w:id="382" w:name="_Toc150774741"/>
      <w:r>
        <w:rPr>
          <w:highlight w:val="white"/>
        </w:rPr>
      </w:r>
      <w:bookmarkStart w:id="383" w:name="_Toc164229231"/>
      <w:r>
        <w:rPr>
          <w:highlight w:val="white"/>
        </w:rPr>
      </w:r>
      <w:bookmarkStart w:id="384" w:name="_Toc226309780"/>
      <w:r>
        <w:rPr>
          <w:highlight w:val="white"/>
        </w:rPr>
      </w:r>
      <w:bookmarkStart w:id="385" w:name="_Toc520356161"/>
      <w:r>
        <w:rPr>
          <w:highlight w:val="white"/>
        </w:rPr>
      </w:r>
      <w:bookmarkStart w:id="386" w:name="_Toc150480774"/>
      <w:r>
        <w:rPr>
          <w:highlight w:val="white"/>
        </w:rPr>
      </w:r>
      <w:bookmarkStart w:id="387" w:name="_Toc151193778"/>
      <w:r>
        <w:rPr>
          <w:highlight w:val="white"/>
        </w:rPr>
      </w:r>
      <w:bookmarkStart w:id="388" w:name="_Toc151193850"/>
      <w:r>
        <w:rPr>
          <w:highlight w:val="white"/>
        </w:rPr>
      </w:r>
      <w:bookmarkStart w:id="389" w:name="_Toc151193634"/>
      <w:r>
        <w:rPr>
          <w:highlight w:val="white"/>
        </w:rPr>
      </w:r>
      <w:bookmarkStart w:id="390" w:name="_Toc265228374"/>
      <w:r>
        <w:rPr>
          <w:highlight w:val="white"/>
        </w:rPr>
      </w:r>
      <w:bookmarkStart w:id="391" w:name="_Toc127161450"/>
      <w:r>
        <w:rPr>
          <w:highlight w:val="white"/>
        </w:rPr>
      </w:r>
      <w:bookmarkStart w:id="392" w:name="_Toc164351630"/>
      <w:r>
        <w:rPr>
          <w:highlight w:val="white"/>
        </w:rPr>
      </w:r>
      <w:bookmarkStart w:id="393" w:name="_Toc164608650"/>
      <w:r>
        <w:rPr>
          <w:highlight w:val="white"/>
        </w:rPr>
      </w:r>
      <w:bookmarkStart w:id="394" w:name="_Toc226965809"/>
      <w:r>
        <w:rPr>
          <w:highlight w:val="white"/>
        </w:rPr>
      </w:r>
      <w:bookmarkStart w:id="395" w:name="_Toc226337232"/>
      <w:r>
        <w:rPr>
          <w:highlight w:val="white"/>
        </w:rPr>
      </w:r>
      <w:bookmarkStart w:id="396" w:name="_Toc142311038"/>
      <w:r>
        <w:rPr>
          <w:highlight w:val="white"/>
        </w:rPr>
      </w:r>
      <w:bookmarkStart w:id="397" w:name="_Toc195842901"/>
      <w:r>
        <w:rPr>
          <w:highlight w:val="white"/>
        </w:rPr>
      </w:r>
      <w:bookmarkStart w:id="398" w:name="_Toc151193706"/>
      <w:r>
        <w:rPr>
          <w:highlight w:val="white"/>
        </w:rPr>
      </w:r>
      <w:bookmarkStart w:id="399" w:name="_Toc127151737"/>
      <w:r>
        <w:rPr>
          <w:highlight w:val="white"/>
        </w:rPr>
      </w:r>
      <w:bookmarkStart w:id="400" w:name="_Toc150509287"/>
      <w:r>
        <w:rPr>
          <w:highlight w:val="white"/>
        </w:rPr>
      </w:r>
      <w:bookmarkStart w:id="401" w:name="_Toc150774636"/>
      <w:r>
        <w:rPr>
          <w:sz w:val="24"/>
          <w:highlight w:val="white"/>
        </w:rPr>
        <w:t xml:space="preserve">响应文件截止</w:t>
      </w:r>
      <w:bookmarkEnd w:id="372"/>
      <w:r>
        <w:rPr>
          <w:highlight w:val="white"/>
        </w:rPr>
      </w:r>
      <w:bookmarkEnd w:id="373"/>
      <w:r>
        <w:rPr>
          <w:highlight w:val="white"/>
        </w:rPr>
      </w:r>
      <w:bookmarkEnd w:id="374"/>
      <w:r>
        <w:rPr>
          <w:highlight w:val="white"/>
        </w:rPr>
      </w:r>
      <w:bookmarkEnd w:id="375"/>
      <w:r>
        <w:rPr>
          <w:highlight w:val="white"/>
        </w:rPr>
      </w:r>
      <w:bookmarkEnd w:id="376"/>
      <w:r>
        <w:rPr>
          <w:highlight w:val="white"/>
        </w:rPr>
      </w:r>
      <w:bookmarkEnd w:id="377"/>
      <w:r>
        <w:rPr>
          <w:highlight w:val="white"/>
        </w:rPr>
      </w:r>
      <w:bookmarkEnd w:id="378"/>
      <w:r>
        <w:rPr>
          <w:highlight w:val="white"/>
        </w:rPr>
      </w:r>
      <w:bookmarkEnd w:id="379"/>
      <w:r>
        <w:rPr>
          <w:highlight w:val="white"/>
        </w:rPr>
      </w:r>
      <w:bookmarkEnd w:id="380"/>
      <w:r>
        <w:rPr>
          <w:highlight w:val="white"/>
        </w:rPr>
      </w:r>
      <w:bookmarkEnd w:id="381"/>
      <w:r>
        <w:rPr>
          <w:highlight w:val="white"/>
        </w:rPr>
      </w:r>
      <w:bookmarkEnd w:id="382"/>
      <w:r>
        <w:rPr>
          <w:highlight w:val="white"/>
        </w:rPr>
      </w:r>
      <w:bookmarkEnd w:id="383"/>
      <w:r>
        <w:rPr>
          <w:highlight w:val="white"/>
        </w:rPr>
      </w:r>
      <w:bookmarkEnd w:id="384"/>
      <w:r>
        <w:rPr>
          <w:highlight w:val="white"/>
        </w:rPr>
      </w:r>
      <w:bookmarkEnd w:id="385"/>
      <w:r>
        <w:rPr>
          <w:highlight w:val="white"/>
        </w:rPr>
      </w:r>
      <w:bookmarkEnd w:id="386"/>
      <w:r>
        <w:rPr>
          <w:highlight w:val="white"/>
        </w:rPr>
      </w:r>
      <w:bookmarkEnd w:id="387"/>
      <w:r>
        <w:rPr>
          <w:highlight w:val="white"/>
        </w:rPr>
      </w:r>
      <w:bookmarkEnd w:id="388"/>
      <w:r>
        <w:rPr>
          <w:highlight w:val="white"/>
        </w:rPr>
      </w:r>
      <w:bookmarkEnd w:id="389"/>
      <w:r>
        <w:rPr>
          <w:highlight w:val="white"/>
        </w:rPr>
      </w:r>
      <w:bookmarkEnd w:id="390"/>
      <w:r>
        <w:rPr>
          <w:highlight w:val="white"/>
        </w:rPr>
      </w:r>
      <w:bookmarkEnd w:id="391"/>
      <w:r>
        <w:rPr>
          <w:highlight w:val="white"/>
        </w:rPr>
      </w:r>
      <w:bookmarkEnd w:id="392"/>
      <w:r>
        <w:rPr>
          <w:highlight w:val="white"/>
        </w:rPr>
      </w:r>
      <w:bookmarkEnd w:id="393"/>
      <w:r>
        <w:rPr>
          <w:highlight w:val="white"/>
        </w:rPr>
      </w:r>
      <w:bookmarkEnd w:id="394"/>
      <w:r>
        <w:rPr>
          <w:highlight w:val="white"/>
        </w:rPr>
      </w:r>
      <w:bookmarkEnd w:id="395"/>
      <w:r>
        <w:rPr>
          <w:highlight w:val="white"/>
        </w:rPr>
      </w:r>
      <w:bookmarkEnd w:id="396"/>
      <w:r>
        <w:rPr>
          <w:highlight w:val="white"/>
        </w:rPr>
      </w:r>
      <w:bookmarkEnd w:id="397"/>
      <w:r>
        <w:rPr>
          <w:highlight w:val="white"/>
        </w:rPr>
      </w:r>
      <w:bookmarkEnd w:id="398"/>
      <w:r>
        <w:rPr>
          <w:highlight w:val="white"/>
        </w:rPr>
      </w:r>
      <w:bookmarkEnd w:id="399"/>
      <w:r>
        <w:rPr>
          <w:highlight w:val="white"/>
        </w:rPr>
      </w:r>
      <w:bookmarkEnd w:id="400"/>
      <w:r>
        <w:rPr>
          <w:highlight w:val="white"/>
        </w:rPr>
      </w:r>
      <w:bookmarkEnd w:id="401"/>
      <w:r>
        <w:rPr>
          <w:sz w:val="24"/>
          <w:highlight w:val="white"/>
        </w:rPr>
        <w:t xml:space="preserve">时间</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供应商应在竞争性磋商文件要求提交响应文件截止时间前，将电子响应文件提交至</w:t>
      </w:r>
      <w:r>
        <w:rPr>
          <w:rFonts w:hint="eastAsia"/>
          <w:sz w:val="24"/>
          <w:highlight w:val="white"/>
          <w:lang w:eastAsia="zh-CN"/>
        </w:rPr>
        <w:t xml:space="preserve">“苏采云”</w:t>
      </w:r>
      <w:r>
        <w:rPr>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402" w:name="_Toc151193779"/>
      <w:r>
        <w:rPr>
          <w:highlight w:val="white"/>
        </w:rPr>
      </w:r>
      <w:bookmarkStart w:id="403" w:name="_Toc164608651"/>
      <w:r>
        <w:rPr>
          <w:highlight w:val="white"/>
        </w:rPr>
      </w:r>
      <w:bookmarkStart w:id="404" w:name="_Toc151193851"/>
      <w:r>
        <w:rPr>
          <w:highlight w:val="white"/>
        </w:rPr>
      </w:r>
      <w:bookmarkStart w:id="405" w:name="_Toc164608806"/>
      <w:r>
        <w:rPr>
          <w:highlight w:val="white"/>
        </w:rPr>
      </w:r>
      <w:bookmarkStart w:id="406" w:name="_Toc305158805"/>
      <w:r>
        <w:rPr>
          <w:highlight w:val="white"/>
        </w:rPr>
      </w:r>
      <w:bookmarkStart w:id="407" w:name="_Toc164229232"/>
      <w:r>
        <w:rPr>
          <w:highlight w:val="white"/>
        </w:rPr>
      </w:r>
      <w:bookmarkStart w:id="408" w:name="_Toc265228375"/>
      <w:r>
        <w:rPr>
          <w:highlight w:val="white"/>
        </w:rPr>
      </w:r>
      <w:bookmarkStart w:id="409" w:name="_Toc164351631"/>
      <w:r>
        <w:rPr>
          <w:highlight w:val="white"/>
        </w:rPr>
      </w:r>
      <w:bookmarkStart w:id="410" w:name="_Toc150774742"/>
      <w:r>
        <w:rPr>
          <w:highlight w:val="white"/>
        </w:rPr>
      </w:r>
      <w:bookmarkStart w:id="411" w:name="_Toc150509288"/>
      <w:r>
        <w:rPr>
          <w:highlight w:val="white"/>
        </w:rPr>
      </w:r>
      <w:bookmarkStart w:id="412" w:name="_Toc142311039"/>
      <w:r>
        <w:rPr>
          <w:highlight w:val="white"/>
        </w:rPr>
      </w:r>
      <w:bookmarkStart w:id="413" w:name="_Toc520356162"/>
      <w:r>
        <w:rPr>
          <w:highlight w:val="white"/>
        </w:rPr>
      </w:r>
      <w:bookmarkStart w:id="414" w:name="_Toc127151738"/>
      <w:r>
        <w:rPr>
          <w:highlight w:val="white"/>
        </w:rPr>
      </w:r>
      <w:bookmarkStart w:id="415" w:name="_Toc305158879"/>
      <w:r>
        <w:rPr>
          <w:highlight w:val="white"/>
        </w:rPr>
      </w:r>
      <w:bookmarkStart w:id="416" w:name="_Toc195842902"/>
      <w:r>
        <w:rPr>
          <w:highlight w:val="white"/>
        </w:rPr>
      </w:r>
      <w:bookmarkStart w:id="417" w:name="_Toc150774637"/>
      <w:r>
        <w:rPr>
          <w:highlight w:val="white"/>
        </w:rPr>
      </w:r>
      <w:bookmarkStart w:id="418" w:name="_Toc226337233"/>
      <w:r>
        <w:rPr>
          <w:highlight w:val="white"/>
        </w:rPr>
      </w:r>
      <w:bookmarkStart w:id="419" w:name="_Toc149720830"/>
      <w:r>
        <w:rPr>
          <w:highlight w:val="white"/>
        </w:rPr>
      </w:r>
      <w:bookmarkStart w:id="420" w:name="_Toc151193635"/>
      <w:r>
        <w:rPr>
          <w:highlight w:val="white"/>
        </w:rPr>
      </w:r>
      <w:bookmarkStart w:id="421" w:name="_Toc226965810"/>
      <w:r>
        <w:rPr>
          <w:highlight w:val="white"/>
        </w:rPr>
      </w:r>
      <w:bookmarkStart w:id="422" w:name="_Toc127151537"/>
      <w:r>
        <w:rPr>
          <w:highlight w:val="white"/>
        </w:rPr>
      </w:r>
      <w:bookmarkStart w:id="423" w:name="_Toc264969227"/>
      <w:r>
        <w:rPr>
          <w:highlight w:val="white"/>
        </w:rPr>
      </w:r>
      <w:bookmarkStart w:id="424" w:name="_Toc226309781"/>
      <w:r>
        <w:rPr>
          <w:highlight w:val="white"/>
        </w:rPr>
      </w:r>
      <w:bookmarkStart w:id="425" w:name="_Toc127161451"/>
      <w:r>
        <w:rPr>
          <w:highlight w:val="white"/>
        </w:rPr>
      </w:r>
      <w:bookmarkStart w:id="426" w:name="_Toc150480775"/>
      <w:r>
        <w:rPr>
          <w:highlight w:val="white"/>
        </w:rPr>
      </w:r>
      <w:bookmarkStart w:id="427" w:name="_Toc151193925"/>
      <w:r>
        <w:rPr>
          <w:highlight w:val="white"/>
        </w:rPr>
      </w:r>
      <w:bookmarkStart w:id="428" w:name="_Toc151190164"/>
      <w:r>
        <w:rPr>
          <w:highlight w:val="white"/>
        </w:rPr>
      </w:r>
      <w:bookmarkStart w:id="429" w:name="_Toc164229378"/>
      <w:r>
        <w:rPr>
          <w:highlight w:val="white"/>
        </w:rPr>
      </w:r>
      <w:bookmarkStart w:id="430" w:name="_Toc151193707"/>
      <w:r>
        <w:rPr>
          <w:highlight w:val="white"/>
        </w:rPr>
      </w:r>
      <w:bookmarkStart w:id="431" w:name="_Toc226965727"/>
      <w:r>
        <w:rPr>
          <w:sz w:val="24"/>
          <w:highlight w:val="white"/>
        </w:rPr>
        <w:t xml:space="preserve">响应文件的修改与撤回</w:t>
      </w:r>
      <w:bookmarkEnd w:id="402"/>
      <w:r>
        <w:rPr>
          <w:highlight w:val="white"/>
        </w:rPr>
      </w:r>
      <w:bookmarkEnd w:id="403"/>
      <w:r>
        <w:rPr>
          <w:highlight w:val="white"/>
        </w:rPr>
      </w:r>
      <w:bookmarkEnd w:id="404"/>
      <w:r>
        <w:rPr>
          <w:highlight w:val="white"/>
        </w:rPr>
      </w:r>
      <w:bookmarkEnd w:id="405"/>
      <w:r>
        <w:rPr>
          <w:highlight w:val="white"/>
        </w:rPr>
      </w:r>
      <w:bookmarkEnd w:id="406"/>
      <w:r>
        <w:rPr>
          <w:highlight w:val="white"/>
        </w:rPr>
      </w:r>
      <w:bookmarkEnd w:id="407"/>
      <w:r>
        <w:rPr>
          <w:highlight w:val="white"/>
        </w:rPr>
      </w:r>
      <w:bookmarkEnd w:id="408"/>
      <w:r>
        <w:rPr>
          <w:highlight w:val="white"/>
        </w:rPr>
      </w:r>
      <w:bookmarkEnd w:id="409"/>
      <w:r>
        <w:rPr>
          <w:highlight w:val="white"/>
        </w:rPr>
      </w:r>
      <w:bookmarkEnd w:id="410"/>
      <w:r>
        <w:rPr>
          <w:highlight w:val="white"/>
        </w:rPr>
      </w:r>
      <w:bookmarkEnd w:id="411"/>
      <w:r>
        <w:rPr>
          <w:highlight w:val="white"/>
        </w:rPr>
      </w:r>
      <w:bookmarkEnd w:id="412"/>
      <w:r>
        <w:rPr>
          <w:highlight w:val="white"/>
        </w:rPr>
      </w:r>
      <w:bookmarkEnd w:id="413"/>
      <w:r>
        <w:rPr>
          <w:highlight w:val="white"/>
        </w:rPr>
      </w:r>
      <w:bookmarkEnd w:id="414"/>
      <w:r>
        <w:rPr>
          <w:highlight w:val="white"/>
        </w:rPr>
      </w:r>
      <w:bookmarkEnd w:id="415"/>
      <w:r>
        <w:rPr>
          <w:highlight w:val="white"/>
        </w:rPr>
      </w:r>
      <w:bookmarkEnd w:id="416"/>
      <w:r>
        <w:rPr>
          <w:highlight w:val="white"/>
        </w:rPr>
      </w:r>
      <w:bookmarkEnd w:id="417"/>
      <w:r>
        <w:rPr>
          <w:highlight w:val="white"/>
        </w:rPr>
      </w:r>
      <w:bookmarkEnd w:id="418"/>
      <w:r>
        <w:rPr>
          <w:highlight w:val="white"/>
        </w:rPr>
      </w:r>
      <w:bookmarkEnd w:id="419"/>
      <w:r>
        <w:rPr>
          <w:highlight w:val="white"/>
        </w:rPr>
      </w:r>
      <w:bookmarkEnd w:id="420"/>
      <w:r>
        <w:rPr>
          <w:highlight w:val="white"/>
        </w:rPr>
      </w:r>
      <w:bookmarkEnd w:id="421"/>
      <w:r>
        <w:rPr>
          <w:highlight w:val="white"/>
        </w:rPr>
      </w:r>
      <w:bookmarkEnd w:id="422"/>
      <w:r>
        <w:rPr>
          <w:highlight w:val="white"/>
        </w:rPr>
      </w:r>
      <w:bookmarkEnd w:id="423"/>
      <w:r>
        <w:rPr>
          <w:highlight w:val="white"/>
        </w:rPr>
      </w:r>
      <w:bookmarkEnd w:id="424"/>
      <w:r>
        <w:rPr>
          <w:highlight w:val="white"/>
        </w:rPr>
      </w:r>
      <w:bookmarkEnd w:id="425"/>
      <w:r>
        <w:rPr>
          <w:highlight w:val="white"/>
        </w:rPr>
      </w:r>
      <w:bookmarkEnd w:id="426"/>
      <w:r>
        <w:rPr>
          <w:highlight w:val="white"/>
        </w:rPr>
      </w:r>
      <w:bookmarkEnd w:id="427"/>
      <w:r>
        <w:rPr>
          <w:highlight w:val="white"/>
        </w:rPr>
      </w:r>
      <w:bookmarkEnd w:id="428"/>
      <w:r>
        <w:rPr>
          <w:highlight w:val="white"/>
        </w:rPr>
      </w:r>
      <w:bookmarkEnd w:id="429"/>
      <w:r>
        <w:rPr>
          <w:highlight w:val="white"/>
        </w:rPr>
      </w:r>
      <w:bookmarkEnd w:id="430"/>
      <w:r>
        <w:rPr>
          <w:highlight w:val="white"/>
        </w:rPr>
      </w:r>
      <w:bookmarkEnd w:id="431"/>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提交响应文件截止时间前，供应商可以通过电子交易平台对所提交的响应文件进行补充、修改或者撤回。磋商保证金</w:t>
      </w:r>
      <w:r>
        <w:rPr>
          <w:rFonts w:hint="eastAsia"/>
          <w:sz w:val="24"/>
          <w:highlight w:val="white"/>
        </w:rPr>
        <w:t xml:space="preserve">的</w:t>
      </w:r>
      <w:r>
        <w:rPr>
          <w:sz w:val="24"/>
          <w:highlight w:val="white"/>
        </w:rPr>
        <w:t xml:space="preserve">补充、修改或者撤回</w:t>
      </w:r>
      <w:r>
        <w:rPr>
          <w:rFonts w:hint="eastAsia"/>
          <w:sz w:val="24"/>
          <w:highlight w:val="white"/>
        </w:rPr>
        <w:t xml:space="preserve">无需</w:t>
      </w:r>
      <w:r>
        <w:rPr>
          <w:sz w:val="24"/>
          <w:highlight w:val="white"/>
        </w:rPr>
        <w:t xml:space="preserve">通过电子交易平台</w:t>
      </w:r>
      <w:r>
        <w:rPr>
          <w:rFonts w:hint="eastAsia"/>
          <w:sz w:val="24"/>
          <w:highlight w:val="white"/>
        </w:rPr>
        <w:t xml:space="preserve">，</w:t>
      </w:r>
      <w:r>
        <w:rPr>
          <w:sz w:val="24"/>
          <w:highlight w:val="white"/>
        </w:rPr>
        <w:t xml:space="preserve">但应</w:t>
      </w:r>
      <w:r>
        <w:rPr>
          <w:rFonts w:hint="eastAsia"/>
          <w:sz w:val="24"/>
          <w:highlight w:val="white"/>
        </w:rPr>
        <w:t xml:space="preserve">就其</w:t>
      </w:r>
      <w:r>
        <w:rPr>
          <w:sz w:val="24"/>
          <w:highlight w:val="white"/>
        </w:rPr>
        <w:t xml:space="preserve">补充、修改或者撤回</w:t>
      </w:r>
      <w:r>
        <w:rPr>
          <w:rFonts w:hint="eastAsia"/>
          <w:sz w:val="24"/>
          <w:highlight w:val="white"/>
        </w:rPr>
        <w:t xml:space="preserve">通知</w:t>
      </w:r>
      <w:r>
        <w:rPr>
          <w:sz w:val="24"/>
          <w:highlight w:val="white"/>
        </w:rPr>
        <w:t xml:space="preserve">采购人或采购代理机构。</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供应商对响应文件的补充、修改的内容应当按照竞争性磋商文件要求签署、盖章，作为响应文件的组成部分。</w:t>
      </w:r>
      <w:r>
        <w:rPr>
          <w:sz w:val="24"/>
          <w:highlight w:val="white"/>
        </w:rPr>
        <w:t xml:space="preserve">补充、修改的内容与响应文件不一致的，以补充、修改的内容为准。</w:t>
      </w:r>
      <w:r>
        <w:rPr>
          <w:highlight w:val="white"/>
        </w:rPr>
      </w:r>
      <w:r/>
    </w:p>
    <w:p>
      <w:pPr>
        <w:pStyle w:val="945"/>
        <w:ind w:left="357"/>
        <w:spacing w:line="360" w:lineRule="auto"/>
        <w:tabs>
          <w:tab w:val="left" w:pos="900" w:leader="none"/>
          <w:tab w:val="left" w:pos="1080" w:leader="none"/>
          <w:tab w:val="left" w:pos="1589" w:leader="none"/>
        </w:tabs>
        <w:rPr>
          <w:sz w:val="24"/>
          <w:highlight w:val="white"/>
        </w:rPr>
      </w:pPr>
      <w:r>
        <w:rPr>
          <w:sz w:val="24"/>
          <w:highlight w:val="white"/>
        </w:rPr>
      </w:r>
      <w:r>
        <w:rPr>
          <w:highlight w:val="white"/>
        </w:rPr>
      </w:r>
      <w:r/>
    </w:p>
    <w:p>
      <w:pPr>
        <w:pStyle w:val="947"/>
        <w:spacing w:before="0" w:line="360" w:lineRule="auto"/>
        <w:rPr>
          <w:rFonts w:ascii="Times New Roman" w:hAnsi="Times New Roman" w:eastAsia="宋体"/>
          <w:sz w:val="28"/>
          <w:highlight w:val="white"/>
        </w:rPr>
      </w:pPr>
      <w:r>
        <w:rPr>
          <w:highlight w:val="white"/>
        </w:rPr>
      </w:r>
      <w:bookmarkStart w:id="432" w:name="_Toc520356163"/>
      <w:r>
        <w:rPr>
          <w:highlight w:val="white"/>
        </w:rPr>
      </w:r>
      <w:bookmarkStart w:id="433" w:name="_Toc305158806"/>
      <w:r>
        <w:rPr>
          <w:highlight w:val="white"/>
        </w:rPr>
      </w:r>
      <w:bookmarkStart w:id="434" w:name="_Toc151193926"/>
      <w:r>
        <w:rPr>
          <w:highlight w:val="white"/>
        </w:rPr>
      </w:r>
      <w:bookmarkStart w:id="435" w:name="_Toc226965811"/>
      <w:r>
        <w:rPr>
          <w:highlight w:val="white"/>
        </w:rPr>
      </w:r>
      <w:bookmarkStart w:id="436" w:name="_Toc226309782"/>
      <w:r>
        <w:rPr>
          <w:highlight w:val="white"/>
        </w:rPr>
      </w:r>
      <w:bookmarkStart w:id="437" w:name="_Toc151190165"/>
      <w:r>
        <w:rPr>
          <w:highlight w:val="white"/>
        </w:rPr>
      </w:r>
      <w:bookmarkStart w:id="438" w:name="_Toc151193708"/>
      <w:r>
        <w:rPr>
          <w:highlight w:val="white"/>
        </w:rPr>
      </w:r>
      <w:bookmarkStart w:id="439" w:name="_Toc127151538"/>
      <w:r>
        <w:rPr>
          <w:highlight w:val="white"/>
        </w:rPr>
      </w:r>
      <w:bookmarkStart w:id="440" w:name="_Toc150774743"/>
      <w:r>
        <w:rPr>
          <w:highlight w:val="white"/>
        </w:rPr>
      </w:r>
      <w:bookmarkStart w:id="441" w:name="_Toc265228376"/>
      <w:r>
        <w:rPr>
          <w:highlight w:val="white"/>
        </w:rPr>
      </w:r>
      <w:bookmarkStart w:id="442" w:name="_Toc151193852"/>
      <w:r>
        <w:rPr>
          <w:highlight w:val="white"/>
        </w:rPr>
      </w:r>
      <w:bookmarkStart w:id="443" w:name="_Toc226965728"/>
      <w:r>
        <w:rPr>
          <w:highlight w:val="white"/>
        </w:rPr>
      </w:r>
      <w:bookmarkStart w:id="444" w:name="_Toc142311040"/>
      <w:r>
        <w:rPr>
          <w:highlight w:val="white"/>
        </w:rPr>
      </w:r>
      <w:bookmarkStart w:id="445" w:name="_Toc195842903"/>
      <w:r>
        <w:rPr>
          <w:highlight w:val="white"/>
        </w:rPr>
      </w:r>
      <w:bookmarkStart w:id="446" w:name="_Toc150509289"/>
      <w:r>
        <w:rPr>
          <w:highlight w:val="white"/>
        </w:rPr>
      </w:r>
      <w:bookmarkStart w:id="447" w:name="_Toc151193780"/>
      <w:r>
        <w:rPr>
          <w:highlight w:val="white"/>
        </w:rPr>
      </w:r>
      <w:bookmarkStart w:id="448" w:name="_Toc264969228"/>
      <w:r>
        <w:rPr>
          <w:highlight w:val="white"/>
        </w:rPr>
      </w:r>
      <w:bookmarkStart w:id="449" w:name="_Toc150480776"/>
      <w:r>
        <w:rPr>
          <w:highlight w:val="white"/>
        </w:rPr>
      </w:r>
      <w:bookmarkStart w:id="450" w:name="_Toc151193636"/>
      <w:r>
        <w:rPr>
          <w:highlight w:val="white"/>
        </w:rPr>
      </w:r>
      <w:bookmarkStart w:id="451" w:name="_Toc305158880"/>
      <w:r>
        <w:rPr>
          <w:highlight w:val="white"/>
        </w:rPr>
      </w:r>
      <w:bookmarkStart w:id="452" w:name="_Toc226337234"/>
      <w:r>
        <w:rPr>
          <w:highlight w:val="white"/>
        </w:rPr>
      </w:r>
      <w:bookmarkStart w:id="453" w:name="_Toc150774638"/>
      <w:r>
        <w:rPr>
          <w:rFonts w:ascii="Times New Roman" w:hAnsi="Times New Roman" w:eastAsia="宋体"/>
          <w:sz w:val="28"/>
          <w:highlight w:val="white"/>
        </w:rPr>
        <w:t xml:space="preserve">五   </w:t>
      </w:r>
      <w:bookmarkEnd w:id="432"/>
      <w:r>
        <w:rPr>
          <w:highlight w:val="white"/>
        </w:rPr>
      </w:r>
      <w:bookmarkEnd w:id="433"/>
      <w:r>
        <w:rPr>
          <w:highlight w:val="white"/>
        </w:rPr>
      </w:r>
      <w:bookmarkEnd w:id="434"/>
      <w:r>
        <w:rPr>
          <w:highlight w:val="white"/>
        </w:rPr>
      </w:r>
      <w:bookmarkEnd w:id="435"/>
      <w:r>
        <w:rPr>
          <w:highlight w:val="white"/>
        </w:rPr>
      </w:r>
      <w:bookmarkEnd w:id="436"/>
      <w:r>
        <w:rPr>
          <w:highlight w:val="white"/>
        </w:rPr>
      </w:r>
      <w:bookmarkEnd w:id="437"/>
      <w:r>
        <w:rPr>
          <w:highlight w:val="white"/>
        </w:rPr>
      </w:r>
      <w:bookmarkEnd w:id="438"/>
      <w:r>
        <w:rPr>
          <w:highlight w:val="white"/>
        </w:rPr>
      </w:r>
      <w:bookmarkEnd w:id="439"/>
      <w:r>
        <w:rPr>
          <w:highlight w:val="white"/>
        </w:rPr>
      </w:r>
      <w:bookmarkEnd w:id="440"/>
      <w:r>
        <w:rPr>
          <w:highlight w:val="white"/>
        </w:rPr>
      </w:r>
      <w:bookmarkEnd w:id="441"/>
      <w:r>
        <w:rPr>
          <w:highlight w:val="white"/>
        </w:rPr>
      </w:r>
      <w:bookmarkEnd w:id="442"/>
      <w:r>
        <w:rPr>
          <w:highlight w:val="white"/>
        </w:rPr>
      </w:r>
      <w:bookmarkEnd w:id="443"/>
      <w:r>
        <w:rPr>
          <w:highlight w:val="white"/>
        </w:rPr>
      </w:r>
      <w:bookmarkEnd w:id="444"/>
      <w:r>
        <w:rPr>
          <w:highlight w:val="white"/>
        </w:rPr>
      </w:r>
      <w:bookmarkEnd w:id="445"/>
      <w:r>
        <w:rPr>
          <w:highlight w:val="white"/>
        </w:rPr>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highlight w:val="white"/>
        </w:rPr>
      </w:r>
      <w:bookmarkEnd w:id="453"/>
      <w:r>
        <w:rPr>
          <w:rFonts w:ascii="Times New Roman" w:hAnsi="Times New Roman" w:eastAsia="宋体"/>
          <w:sz w:val="28"/>
          <w:highlight w:val="white"/>
        </w:rPr>
        <w:t xml:space="preserve">评审</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响应文件的</w:t>
      </w:r>
      <w:r>
        <w:rPr>
          <w:rFonts w:hint="eastAsia"/>
          <w:sz w:val="24"/>
          <w:highlight w:val="white"/>
        </w:rPr>
        <w:t xml:space="preserve">解密与</w:t>
      </w:r>
      <w:r>
        <w:rPr>
          <w:sz w:val="24"/>
          <w:highlight w:val="white"/>
        </w:rPr>
        <w:t xml:space="preserve">开启</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采购人或采购代理机构将按竞争性磋商文件的规定，在响应文件提交截止时间的同一时间和竞争性磋商文件预先确定的地点开启响应文件。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本项目</w:t>
      </w:r>
      <w:r>
        <w:rPr>
          <w:rFonts w:ascii="宋体" w:hAnsi="宋体"/>
          <w:sz w:val="24"/>
          <w:highlight w:val="white"/>
        </w:rPr>
        <w:t xml:space="preserve">采用不见面招</w:t>
      </w:r>
      <w:r>
        <w:rPr>
          <w:rFonts w:hint="eastAsia" w:ascii="宋体" w:hAnsi="宋体"/>
          <w:sz w:val="24"/>
          <w:highlight w:val="white"/>
        </w:rPr>
        <w:t xml:space="preserve">交易</w:t>
      </w:r>
      <w:r>
        <w:rPr>
          <w:rFonts w:ascii="宋体" w:hAnsi="宋体"/>
          <w:sz w:val="24"/>
          <w:highlight w:val="white"/>
        </w:rPr>
        <w:t xml:space="preserve">模式</w:t>
      </w:r>
      <w:r>
        <w:rPr>
          <w:rFonts w:hint="eastAsia" w:ascii="宋体" w:hAnsi="宋体"/>
          <w:sz w:val="24"/>
          <w:highlight w:val="white"/>
        </w:rPr>
        <w:t xml:space="preserve">，</w:t>
      </w:r>
      <w:r>
        <w:rPr>
          <w:sz w:val="24"/>
          <w:highlight w:val="white"/>
        </w:rPr>
        <w:t xml:space="preserve">使用</w:t>
      </w:r>
      <w:r>
        <w:rPr>
          <w:rFonts w:hint="eastAsia"/>
          <w:sz w:val="24"/>
          <w:highlight w:val="white"/>
          <w:lang w:eastAsia="zh-CN"/>
        </w:rPr>
        <w:t xml:space="preserve">“苏采云”</w:t>
      </w:r>
      <w:r>
        <w:rPr>
          <w:rFonts w:hint="eastAsia"/>
          <w:sz w:val="24"/>
          <w:highlight w:val="white"/>
        </w:rPr>
        <w:t xml:space="preserve">在线进行</w:t>
      </w:r>
      <w:r>
        <w:rPr>
          <w:sz w:val="24"/>
          <w:highlight w:val="white"/>
        </w:rPr>
        <w:t xml:space="preserve">解密。供应商应在规定的时间内对</w:t>
      </w:r>
      <w:r>
        <w:rPr>
          <w:rFonts w:hint="eastAsia"/>
          <w:sz w:val="24"/>
          <w:highlight w:val="white"/>
        </w:rPr>
        <w:t xml:space="preserve">响应</w:t>
      </w:r>
      <w:r>
        <w:rPr>
          <w:sz w:val="24"/>
          <w:highlight w:val="white"/>
        </w:rPr>
        <w:t xml:space="preserve">文件进行解密，因非系统原因导致的解密失败，视为</w:t>
      </w:r>
      <w:r>
        <w:rPr>
          <w:b/>
          <w:sz w:val="24"/>
          <w:highlight w:val="white"/>
        </w:rPr>
        <w:t xml:space="preserve">响应无效</w:t>
      </w:r>
      <w:r>
        <w:rPr>
          <w:sz w:val="24"/>
          <w:highlight w:val="white"/>
        </w:rPr>
        <w:t xml:space="preserve">。</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供应商不足3家的，不予解密。</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rFonts w:hint="eastAsia"/>
          <w:sz w:val="24"/>
          <w:highlight w:val="white"/>
        </w:rPr>
      </w:pPr>
      <w:r>
        <w:rPr>
          <w:highlight w:val="white"/>
        </w:rPr>
      </w:r>
      <w:bookmarkStart w:id="454" w:name="_Toc520356165"/>
      <w:r>
        <w:rPr>
          <w:sz w:val="24"/>
          <w:highlight w:val="white"/>
        </w:rPr>
        <w:t xml:space="preserve">本项目不公开报价。</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供应商须在开标前使用“验证CA”功能验证本地计算机的控件环境是否正常，并且在</w:t>
      </w:r>
      <w:r>
        <w:rPr>
          <w:rFonts w:hint="eastAsia"/>
          <w:sz w:val="24"/>
          <w:highlight w:val="white"/>
        </w:rPr>
        <w:t xml:space="preserve">解密、评审</w:t>
      </w:r>
      <w:r>
        <w:rPr>
          <w:sz w:val="24"/>
          <w:highlight w:val="white"/>
        </w:rPr>
        <w:t xml:space="preserve">过程中不可随意更换</w:t>
      </w:r>
      <w:r>
        <w:rPr>
          <w:rFonts w:hint="eastAsia"/>
          <w:sz w:val="24"/>
          <w:highlight w:val="white"/>
        </w:rPr>
        <w:t xml:space="preserve">计算机</w:t>
      </w:r>
      <w:r>
        <w:rPr>
          <w:sz w:val="24"/>
          <w:highlight w:val="white"/>
        </w:rPr>
        <w:t xml:space="preserve">，必须使用验证成功的计算机进行操作，否则造成相应后果由供应商自行承担。本地计算机</w:t>
      </w:r>
      <w:r>
        <w:rPr>
          <w:rFonts w:hint="eastAsia"/>
          <w:sz w:val="24"/>
          <w:highlight w:val="white"/>
        </w:rPr>
        <w:t xml:space="preserve">要求安装摄像头、麦克风和音箱，保持网络通畅。</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rFonts w:hint="eastAsia"/>
          <w:sz w:val="24"/>
          <w:highlight w:val="white"/>
        </w:rPr>
      </w:pPr>
      <w:r>
        <w:rPr>
          <w:rFonts w:hint="eastAsia"/>
          <w:sz w:val="24"/>
          <w:highlight w:val="white"/>
        </w:rPr>
        <w:t xml:space="preserve">因本项目</w:t>
      </w:r>
      <w:r>
        <w:rPr>
          <w:sz w:val="24"/>
          <w:highlight w:val="white"/>
        </w:rPr>
        <w:t xml:space="preserve">采用不见面交易的</w:t>
      </w:r>
      <w:r>
        <w:rPr>
          <w:rFonts w:hint="eastAsia"/>
          <w:sz w:val="24"/>
          <w:highlight w:val="white"/>
        </w:rPr>
        <w:t xml:space="preserve">方式</w:t>
      </w:r>
      <w:r>
        <w:rPr>
          <w:sz w:val="24"/>
          <w:highlight w:val="white"/>
        </w:rPr>
        <w:t xml:space="preserve">，在</w:t>
      </w:r>
      <w:r>
        <w:rPr>
          <w:rFonts w:hint="eastAsia"/>
          <w:sz w:val="24"/>
          <w:highlight w:val="white"/>
        </w:rPr>
        <w:t xml:space="preserve">解密、评审</w:t>
      </w:r>
      <w:r>
        <w:rPr>
          <w:sz w:val="24"/>
          <w:highlight w:val="white"/>
        </w:rPr>
        <w:t xml:space="preserve">过程中，</w:t>
      </w:r>
      <w:r>
        <w:rPr>
          <w:rFonts w:hint="eastAsia"/>
          <w:sz w:val="24"/>
          <w:highlight w:val="white"/>
        </w:rPr>
        <w:t xml:space="preserve">供应商</w:t>
      </w:r>
      <w:r>
        <w:rPr>
          <w:sz w:val="24"/>
          <w:highlight w:val="white"/>
        </w:rPr>
        <w:t xml:space="preserve">需</w:t>
      </w:r>
      <w:r>
        <w:rPr>
          <w:rFonts w:hint="eastAsia"/>
          <w:sz w:val="24"/>
          <w:highlight w:val="white"/>
        </w:rPr>
        <w:t xml:space="preserve">要</w:t>
      </w:r>
      <w:r>
        <w:rPr>
          <w:sz w:val="24"/>
          <w:highlight w:val="white"/>
        </w:rPr>
        <w:t xml:space="preserve">保持操作计算机前有相关责任人</w:t>
      </w:r>
      <w:r>
        <w:rPr>
          <w:rFonts w:hint="eastAsia"/>
          <w:sz w:val="24"/>
          <w:highlight w:val="whit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white"/>
        </w:rPr>
        <w:t xml:space="preserve">。</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如果在</w:t>
      </w:r>
      <w:r>
        <w:rPr>
          <w:sz w:val="24"/>
          <w:highlight w:val="white"/>
        </w:rPr>
        <w:t xml:space="preserve">采购</w:t>
      </w:r>
      <w:r>
        <w:rPr>
          <w:rFonts w:hint="eastAsia"/>
          <w:sz w:val="24"/>
          <w:highlight w:val="white"/>
        </w:rPr>
        <w:t xml:space="preserve">活动</w:t>
      </w:r>
      <w:r>
        <w:rPr>
          <w:sz w:val="24"/>
          <w:highlight w:val="white"/>
        </w:rPr>
        <w:t xml:space="preserve">过程中出现以下情形，导致</w:t>
      </w:r>
      <w:r>
        <w:rPr>
          <w:rFonts w:hint="eastAsia"/>
          <w:sz w:val="24"/>
          <w:highlight w:val="white"/>
        </w:rPr>
        <w:t xml:space="preserve">“</w:t>
      </w:r>
      <w:r>
        <w:rPr>
          <w:rFonts w:hint="eastAsia"/>
          <w:sz w:val="24"/>
          <w:highlight w:val="white"/>
          <w:lang w:eastAsia="zh-CN" w:bidi="ar"/>
        </w:rPr>
        <w:t xml:space="preserve">苏采云</w:t>
      </w:r>
      <w:r>
        <w:rPr>
          <w:rFonts w:hint="eastAsia"/>
          <w:sz w:val="24"/>
          <w:highlight w:val="white"/>
        </w:rPr>
        <w:t xml:space="preserve">”系统</w:t>
      </w:r>
      <w:r>
        <w:rPr>
          <w:sz w:val="24"/>
          <w:highlight w:val="white"/>
        </w:rPr>
        <w:t xml:space="preserve">无法正常运行，或者无法保证</w:t>
      </w:r>
      <w:r>
        <w:rPr>
          <w:rFonts w:hint="eastAsia"/>
          <w:sz w:val="24"/>
          <w:highlight w:val="white"/>
        </w:rPr>
        <w:t xml:space="preserve">本项目采购活动</w:t>
      </w:r>
      <w:r>
        <w:rPr>
          <w:sz w:val="24"/>
          <w:highlight w:val="white"/>
        </w:rPr>
        <w:t xml:space="preserve">的公平、公正和安全时，</w:t>
      </w:r>
      <w:r>
        <w:rPr>
          <w:rFonts w:hint="eastAsia"/>
          <w:sz w:val="24"/>
          <w:highlight w:val="white"/>
        </w:rPr>
        <w:t xml:space="preserve">代理机构</w:t>
      </w:r>
      <w:r>
        <w:rPr>
          <w:sz w:val="24"/>
          <w:highlight w:val="white"/>
        </w:rPr>
        <w:t xml:space="preserve">可</w:t>
      </w:r>
      <w:r>
        <w:rPr>
          <w:rFonts w:hint="eastAsia"/>
          <w:sz w:val="24"/>
          <w:highlight w:val="white"/>
        </w:rPr>
        <w:t xml:space="preserve">以延缓或者暂停采购活动，情况严重的可以终止采购</w:t>
      </w:r>
      <w:r>
        <w:rPr>
          <w:sz w:val="24"/>
          <w:highlight w:val="white"/>
        </w:rPr>
        <w:t xml:space="preserve">活动：</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 1)</w:t>
      </w:r>
      <w:r>
        <w:rPr>
          <w:sz w:val="24"/>
          <w:highlight w:val="white"/>
        </w:rPr>
        <w:t xml:space="preserve">平台</w:t>
      </w:r>
      <w:r>
        <w:rPr>
          <w:rFonts w:hint="eastAsia"/>
          <w:sz w:val="24"/>
          <w:highlight w:val="white"/>
        </w:rPr>
        <w:t xml:space="preserve">系统</w:t>
      </w:r>
      <w:r>
        <w:rPr>
          <w:sz w:val="24"/>
          <w:highlight w:val="white"/>
        </w:rPr>
        <w:t xml:space="preserve">发生故障而无法登录访问的；</w:t>
      </w:r>
      <w:r>
        <w:rPr>
          <w:highlight w:val="white"/>
        </w:rPr>
      </w:r>
      <w:r/>
    </w:p>
    <w:p>
      <w:pPr>
        <w:pStyle w:val="945"/>
        <w:ind w:left="357" w:firstLine="84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2)</w:t>
      </w:r>
      <w:r>
        <w:rPr>
          <w:sz w:val="24"/>
          <w:highlight w:val="white"/>
        </w:rPr>
        <w:t xml:space="preserve">平台</w:t>
      </w:r>
      <w:r>
        <w:rPr>
          <w:rFonts w:hint="eastAsia"/>
          <w:sz w:val="24"/>
          <w:highlight w:val="white"/>
        </w:rPr>
        <w:t xml:space="preserve">系统</w:t>
      </w:r>
      <w:r>
        <w:rPr>
          <w:sz w:val="24"/>
          <w:highlight w:val="white"/>
        </w:rPr>
        <w:t xml:space="preserve">应用或数据库出现错误，不能进行正常操作的；</w:t>
      </w:r>
      <w:r>
        <w:rPr>
          <w:highlight w:val="white"/>
        </w:rPr>
      </w:r>
      <w:r/>
    </w:p>
    <w:p>
      <w:pPr>
        <w:pStyle w:val="945"/>
        <w:ind w:left="357" w:firstLine="84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3)</w:t>
      </w:r>
      <w:r>
        <w:rPr>
          <w:sz w:val="24"/>
          <w:highlight w:val="white"/>
        </w:rPr>
        <w:t xml:space="preserve">平台</w:t>
      </w:r>
      <w:r>
        <w:rPr>
          <w:rFonts w:hint="eastAsia"/>
          <w:sz w:val="24"/>
          <w:highlight w:val="white"/>
        </w:rPr>
        <w:t xml:space="preserve">系统</w:t>
      </w:r>
      <w:r>
        <w:rPr>
          <w:sz w:val="24"/>
          <w:highlight w:val="white"/>
        </w:rPr>
        <w:t xml:space="preserve">发现严重安全漏洞，有潜在泄密危险的；</w:t>
      </w:r>
      <w:r>
        <w:rPr>
          <w:highlight w:val="white"/>
        </w:rPr>
      </w:r>
      <w:r/>
    </w:p>
    <w:p>
      <w:pPr>
        <w:pStyle w:val="945"/>
        <w:ind w:left="357" w:firstLine="84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4)</w:t>
      </w:r>
      <w:r>
        <w:rPr>
          <w:sz w:val="24"/>
          <w:highlight w:val="white"/>
        </w:rPr>
        <w:t xml:space="preserve">病毒发作导致平台</w:t>
      </w:r>
      <w:r>
        <w:rPr>
          <w:rFonts w:hint="eastAsia"/>
          <w:sz w:val="24"/>
          <w:highlight w:val="white"/>
        </w:rPr>
        <w:t xml:space="preserve">系统</w:t>
      </w:r>
      <w:r>
        <w:rPr>
          <w:sz w:val="24"/>
          <w:highlight w:val="white"/>
        </w:rPr>
        <w:t xml:space="preserve">不能进行正常操作的；</w:t>
      </w:r>
      <w:r>
        <w:rPr>
          <w:highlight w:val="white"/>
        </w:rPr>
      </w:r>
      <w:r/>
    </w:p>
    <w:p>
      <w:pPr>
        <w:pStyle w:val="945"/>
        <w:ind w:left="357" w:firstLine="840"/>
        <w:spacing w:line="360" w:lineRule="auto"/>
        <w:tabs>
          <w:tab w:val="left" w:pos="1080" w:leader="none"/>
          <w:tab w:val="left" w:pos="1589" w:leader="none"/>
          <w:tab w:val="left" w:pos="2014" w:leader="none"/>
        </w:tabs>
        <w:rPr>
          <w:rFonts w:hint="eastAsia"/>
          <w:sz w:val="24"/>
          <w:highlight w:val="white"/>
        </w:rPr>
      </w:pPr>
      <w:r>
        <w:rPr>
          <w:rFonts w:hint="eastAsia"/>
          <w:sz w:val="24"/>
          <w:highlight w:val="white"/>
        </w:rPr>
        <w:t xml:space="preserve">5)</w:t>
      </w:r>
      <w:r>
        <w:rPr>
          <w:sz w:val="24"/>
          <w:highlight w:val="white"/>
        </w:rPr>
        <w:t xml:space="preserve">其他无法保证</w:t>
      </w:r>
      <w:r>
        <w:rPr>
          <w:rFonts w:hint="eastAsia"/>
          <w:sz w:val="24"/>
          <w:highlight w:val="white"/>
        </w:rPr>
        <w:t xml:space="preserve">本次采购活动</w:t>
      </w:r>
      <w:r>
        <w:rPr>
          <w:sz w:val="24"/>
          <w:highlight w:val="white"/>
        </w:rPr>
        <w:t xml:space="preserve">的公平、公正和安全的情况。</w:t>
      </w:r>
      <w:r>
        <w:rPr>
          <w:highlight w:val="white"/>
        </w:rPr>
      </w:r>
      <w:r/>
    </w:p>
    <w:p>
      <w:pPr>
        <w:pStyle w:val="945"/>
        <w:ind w:firstLine="480"/>
        <w:spacing w:line="360" w:lineRule="auto"/>
        <w:tabs>
          <w:tab w:val="left" w:pos="993" w:leader="none"/>
          <w:tab w:val="left" w:pos="1589" w:leader="none"/>
          <w:tab w:val="left" w:pos="2014" w:leader="none"/>
        </w:tabs>
        <w:rPr>
          <w:sz w:val="24"/>
          <w:highlight w:val="white"/>
        </w:rPr>
      </w:pPr>
      <w:r>
        <w:rPr>
          <w:sz w:val="24"/>
          <w:highlight w:val="white"/>
        </w:rPr>
        <w:t xml:space="preserve">出现</w:t>
      </w:r>
      <w:r>
        <w:rPr>
          <w:rFonts w:hint="eastAsia"/>
          <w:sz w:val="24"/>
          <w:highlight w:val="white"/>
        </w:rPr>
        <w:t xml:space="preserve">上述</w:t>
      </w:r>
      <w:r>
        <w:rPr>
          <w:sz w:val="24"/>
          <w:highlight w:val="white"/>
        </w:rPr>
        <w:t xml:space="preserve">情形，不影响采购</w:t>
      </w:r>
      <w:r>
        <w:rPr>
          <w:rFonts w:hint="eastAsia"/>
          <w:sz w:val="24"/>
          <w:highlight w:val="white"/>
        </w:rPr>
        <w:t xml:space="preserve">活动</w:t>
      </w:r>
      <w:r>
        <w:rPr>
          <w:sz w:val="24"/>
          <w:highlight w:val="white"/>
        </w:rPr>
        <w:t xml:space="preserve">公平、公正性的，</w:t>
      </w:r>
      <w:r>
        <w:rPr>
          <w:rFonts w:hint="eastAsia"/>
          <w:sz w:val="24"/>
          <w:highlight w:val="white"/>
        </w:rPr>
        <w:t xml:space="preserve">代理机构</w:t>
      </w:r>
      <w:r>
        <w:rPr>
          <w:sz w:val="24"/>
          <w:highlight w:val="white"/>
        </w:rPr>
        <w:t xml:space="preserve">可以待上述情形消除后继续组织</w:t>
      </w:r>
      <w:r>
        <w:rPr>
          <w:rFonts w:hint="eastAsia"/>
          <w:sz w:val="24"/>
          <w:highlight w:val="white"/>
        </w:rPr>
        <w:t xml:space="preserve">不见面</w:t>
      </w:r>
      <w:r>
        <w:rPr>
          <w:sz w:val="24"/>
          <w:highlight w:val="white"/>
        </w:rPr>
        <w:t xml:space="preserve">交易</w:t>
      </w:r>
      <w:r>
        <w:rPr>
          <w:rFonts w:hint="eastAsia"/>
          <w:sz w:val="24"/>
          <w:highlight w:val="white"/>
        </w:rPr>
        <w:t xml:space="preserve">采购</w:t>
      </w:r>
      <w:r>
        <w:rPr>
          <w:sz w:val="24"/>
          <w:highlight w:val="white"/>
        </w:rPr>
        <w:t xml:space="preserve">活动，也可以决定某些环节以纸质形式进行；影响或可能影响采购</w:t>
      </w:r>
      <w:r>
        <w:rPr>
          <w:rFonts w:hint="eastAsia"/>
          <w:sz w:val="24"/>
          <w:highlight w:val="white"/>
        </w:rPr>
        <w:t xml:space="preserve">活动</w:t>
      </w:r>
      <w:r>
        <w:rPr>
          <w:sz w:val="24"/>
          <w:highlight w:val="white"/>
        </w:rPr>
        <w:t xml:space="preserve">公平、公正性的，应当</w:t>
      </w:r>
      <w:r>
        <w:rPr>
          <w:rFonts w:hint="eastAsia"/>
          <w:sz w:val="24"/>
          <w:highlight w:val="white"/>
        </w:rPr>
        <w:t xml:space="preserve">终止本次项目，</w:t>
      </w:r>
      <w:r>
        <w:rPr>
          <w:sz w:val="24"/>
          <w:highlight w:val="white"/>
        </w:rPr>
        <w:t xml:space="preserve">重新</w:t>
      </w:r>
      <w:r>
        <w:rPr>
          <w:rFonts w:hint="eastAsia"/>
          <w:sz w:val="24"/>
          <w:highlight w:val="white"/>
        </w:rPr>
        <w:t xml:space="preserve">组织</w:t>
      </w:r>
      <w:r>
        <w:rPr>
          <w:sz w:val="24"/>
          <w:highlight w:val="white"/>
        </w:rPr>
        <w:t xml:space="preserve">采购。</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End w:id="454"/>
      <w:r>
        <w:rPr>
          <w:sz w:val="24"/>
          <w:highlight w:val="white"/>
        </w:rPr>
        <w:t xml:space="preserve">磋商小组</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磋商小组根据政府采购有关规定和本次采购项目的特点进行组建，并负责具体评审事务，独立履行职责。</w:t>
      </w:r>
      <w:bookmarkStart w:id="455" w:name="_Toc520356166"/>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评审专家须符合</w:t>
      </w:r>
      <w:r>
        <w:rPr>
          <w:rFonts w:hint="eastAsia"/>
          <w:sz w:val="24"/>
          <w:highlight w:val="white"/>
        </w:rPr>
        <w:t xml:space="preserve">相关</w:t>
      </w:r>
      <w:r>
        <w:rPr>
          <w:sz w:val="24"/>
          <w:highlight w:val="white"/>
        </w:rPr>
        <w:t xml:space="preserve">规定。依法自行选定评审专家的，采购人和采购代理机构将查询有关信用记录，对具有行贿、受贿、欺诈等不良信用记录的人员，拒绝其参与政府采购活动。</w:t>
      </w:r>
      <w:bookmarkEnd w:id="455"/>
      <w:r>
        <w:rPr>
          <w:highlight w:val="white"/>
        </w:rPr>
      </w:r>
      <w:bookmarkStart w:id="456" w:name="_Toc520356169"/>
      <w:r>
        <w:rPr>
          <w:highlight w:val="white"/>
        </w:rPr>
      </w:r>
      <w:r/>
    </w:p>
    <w:p>
      <w:pPr>
        <w:pStyle w:val="945"/>
        <w:numPr>
          <w:ilvl w:val="0"/>
          <w:numId w:val="9"/>
        </w:numPr>
        <w:spacing w:line="360" w:lineRule="auto"/>
        <w:tabs>
          <w:tab w:val="left" w:pos="360" w:leader="none"/>
          <w:tab w:val="left" w:pos="900" w:leader="none"/>
        </w:tabs>
        <w:rPr>
          <w:sz w:val="24"/>
          <w:highlight w:val="white"/>
        </w:rPr>
        <w:outlineLvl w:val="1"/>
      </w:pPr>
      <w:r>
        <w:rPr>
          <w:sz w:val="24"/>
          <w:highlight w:val="white"/>
        </w:rPr>
        <w:t xml:space="preserve">评审方法和评审标准</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见第三章《评审方法和评审标准》。</w:t>
      </w:r>
      <w:r>
        <w:rPr>
          <w:highlight w:val="white"/>
        </w:rPr>
      </w:r>
      <w:r/>
    </w:p>
    <w:p>
      <w:pPr>
        <w:pStyle w:val="945"/>
        <w:ind w:left="1080"/>
        <w:spacing w:line="360" w:lineRule="auto"/>
        <w:tabs>
          <w:tab w:val="left" w:pos="360" w:leader="none"/>
          <w:tab w:val="left" w:pos="1080" w:leader="none"/>
        </w:tabs>
        <w:rPr>
          <w:sz w:val="24"/>
          <w:highlight w:val="white"/>
        </w:rPr>
      </w:pPr>
      <w:r>
        <w:rPr>
          <w:sz w:val="24"/>
          <w:highlight w:val="white"/>
        </w:rPr>
      </w:r>
      <w:r>
        <w:rPr>
          <w:highlight w:val="white"/>
        </w:rPr>
      </w:r>
      <w:r/>
    </w:p>
    <w:p>
      <w:pPr>
        <w:pStyle w:val="947"/>
        <w:spacing w:before="0" w:line="360" w:lineRule="auto"/>
        <w:rPr>
          <w:rFonts w:ascii="Times New Roman" w:hAnsi="Times New Roman" w:eastAsia="宋体"/>
          <w:sz w:val="28"/>
          <w:highlight w:val="white"/>
        </w:rPr>
      </w:pPr>
      <w:r>
        <w:rPr>
          <w:highlight w:val="white"/>
        </w:rPr>
      </w:r>
      <w:bookmarkStart w:id="457" w:name="_Toc226337241"/>
      <w:r>
        <w:rPr>
          <w:highlight w:val="white"/>
        </w:rPr>
      </w:r>
      <w:bookmarkStart w:id="458" w:name="_Toc151193787"/>
      <w:r>
        <w:rPr>
          <w:highlight w:val="white"/>
        </w:rPr>
      </w:r>
      <w:bookmarkStart w:id="459" w:name="_Toc151193933"/>
      <w:r>
        <w:rPr>
          <w:highlight w:val="white"/>
        </w:rPr>
      </w:r>
      <w:bookmarkStart w:id="460" w:name="_Toc265228383"/>
      <w:r>
        <w:rPr>
          <w:highlight w:val="white"/>
        </w:rPr>
      </w:r>
      <w:bookmarkStart w:id="461" w:name="_Toc151193643"/>
      <w:r>
        <w:rPr>
          <w:highlight w:val="white"/>
        </w:rPr>
      </w:r>
      <w:bookmarkStart w:id="462" w:name="_Toc151193859"/>
      <w:r>
        <w:rPr>
          <w:highlight w:val="white"/>
        </w:rPr>
      </w:r>
      <w:bookmarkStart w:id="463" w:name="_Toc151190172"/>
      <w:r>
        <w:rPr>
          <w:highlight w:val="white"/>
        </w:rPr>
      </w:r>
      <w:bookmarkStart w:id="464" w:name="_Toc226965735"/>
      <w:r>
        <w:rPr>
          <w:highlight w:val="white"/>
        </w:rPr>
      </w:r>
      <w:bookmarkStart w:id="465" w:name="_Toc150774750"/>
      <w:r>
        <w:rPr>
          <w:highlight w:val="white"/>
        </w:rPr>
      </w:r>
      <w:bookmarkStart w:id="466" w:name="_Toc305158887"/>
      <w:r>
        <w:rPr>
          <w:highlight w:val="white"/>
        </w:rPr>
      </w:r>
      <w:bookmarkStart w:id="467" w:name="_Toc226965818"/>
      <w:r>
        <w:rPr>
          <w:highlight w:val="white"/>
        </w:rPr>
      </w:r>
      <w:bookmarkStart w:id="468" w:name="_Toc127151545"/>
      <w:r>
        <w:rPr>
          <w:highlight w:val="white"/>
        </w:rPr>
      </w:r>
      <w:bookmarkStart w:id="469" w:name="_Toc150480783"/>
      <w:r>
        <w:rPr>
          <w:highlight w:val="white"/>
        </w:rPr>
      </w:r>
      <w:bookmarkStart w:id="470" w:name="_Toc151193715"/>
      <w:r>
        <w:rPr>
          <w:highlight w:val="white"/>
        </w:rPr>
      </w:r>
      <w:bookmarkStart w:id="471" w:name="_Toc305158813"/>
      <w:r>
        <w:rPr>
          <w:highlight w:val="white"/>
        </w:rPr>
      </w:r>
      <w:bookmarkStart w:id="472" w:name="_Toc264969235"/>
      <w:r>
        <w:rPr>
          <w:highlight w:val="white"/>
        </w:rPr>
      </w:r>
      <w:bookmarkStart w:id="473" w:name="_Toc150774645"/>
      <w:r>
        <w:rPr>
          <w:highlight w:val="white"/>
        </w:rPr>
      </w:r>
      <w:bookmarkStart w:id="474" w:name="_Toc142311047"/>
      <w:r>
        <w:rPr>
          <w:highlight w:val="white"/>
        </w:rPr>
      </w:r>
      <w:bookmarkStart w:id="475" w:name="_Toc226309789"/>
      <w:r>
        <w:rPr>
          <w:highlight w:val="white"/>
        </w:rPr>
      </w:r>
      <w:bookmarkStart w:id="476" w:name="_Toc150509296"/>
      <w:r>
        <w:rPr>
          <w:highlight w:val="white"/>
        </w:rPr>
      </w:r>
      <w:bookmarkStart w:id="477" w:name="_Toc195842910"/>
      <w:r>
        <w:rPr>
          <w:rFonts w:ascii="Times New Roman" w:hAnsi="Times New Roman" w:eastAsia="宋体"/>
          <w:sz w:val="28"/>
          <w:highlight w:val="white"/>
        </w:rPr>
        <w:t xml:space="preserve">六   </w:t>
      </w:r>
      <w:bookmarkEnd w:id="456"/>
      <w:r>
        <w:rPr>
          <w:rFonts w:ascii="Times New Roman" w:hAnsi="Times New Roman" w:eastAsia="宋体"/>
          <w:sz w:val="28"/>
          <w:highlight w:val="white"/>
        </w:rPr>
        <w:t xml:space="preserve">确定</w:t>
      </w:r>
      <w:bookmarkEnd w:id="457"/>
      <w:r>
        <w:rPr>
          <w:highlight w:val="white"/>
        </w:rPr>
      </w:r>
      <w:bookmarkEnd w:id="458"/>
      <w:r>
        <w:rPr>
          <w:highlight w:val="white"/>
        </w:rPr>
      </w:r>
      <w:bookmarkEnd w:id="459"/>
      <w:r>
        <w:rPr>
          <w:highlight w:val="white"/>
        </w:rPr>
      </w:r>
      <w:bookmarkEnd w:id="460"/>
      <w:r>
        <w:rPr>
          <w:highlight w:val="white"/>
        </w:rPr>
      </w:r>
      <w:bookmarkEnd w:id="461"/>
      <w:r>
        <w:rPr>
          <w:highlight w:val="white"/>
        </w:rPr>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bookmarkEnd w:id="467"/>
      <w:r>
        <w:rPr>
          <w:highlight w:val="white"/>
        </w:rPr>
      </w:r>
      <w:bookmarkEnd w:id="468"/>
      <w:r>
        <w:rPr>
          <w:highlight w:val="white"/>
        </w:rPr>
      </w:r>
      <w:bookmarkEnd w:id="469"/>
      <w:r>
        <w:rPr>
          <w:highlight w:val="white"/>
        </w:rPr>
      </w:r>
      <w:bookmarkEnd w:id="470"/>
      <w:r>
        <w:rPr>
          <w:highlight w:val="white"/>
        </w:rPr>
      </w:r>
      <w:bookmarkEnd w:id="471"/>
      <w:r>
        <w:rPr>
          <w:highlight w:val="white"/>
        </w:rPr>
      </w:r>
      <w:bookmarkEnd w:id="472"/>
      <w:r>
        <w:rPr>
          <w:highlight w:val="white"/>
        </w:rPr>
      </w:r>
      <w:bookmarkEnd w:id="473"/>
      <w:r>
        <w:rPr>
          <w:highlight w:val="white"/>
        </w:rPr>
      </w:r>
      <w:bookmarkEnd w:id="474"/>
      <w:r>
        <w:rPr>
          <w:highlight w:val="white"/>
        </w:rPr>
      </w:r>
      <w:bookmarkEnd w:id="475"/>
      <w:r>
        <w:rPr>
          <w:highlight w:val="white"/>
        </w:rPr>
      </w:r>
      <w:bookmarkEnd w:id="476"/>
      <w:r>
        <w:rPr>
          <w:highlight w:val="white"/>
        </w:rPr>
      </w:r>
      <w:bookmarkEnd w:id="477"/>
      <w:r>
        <w:rPr>
          <w:rFonts w:ascii="Times New Roman" w:hAnsi="Times New Roman" w:eastAsia="宋体"/>
          <w:sz w:val="28"/>
          <w:highlight w:val="white"/>
        </w:rPr>
        <w:t xml:space="preserve">成交</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478" w:name="_Toc164608661"/>
      <w:r>
        <w:rPr>
          <w:highlight w:val="white"/>
        </w:rPr>
      </w:r>
      <w:bookmarkStart w:id="479" w:name="_Toc305158889"/>
      <w:r>
        <w:rPr>
          <w:highlight w:val="white"/>
        </w:rPr>
      </w:r>
      <w:bookmarkStart w:id="480" w:name="_Toc264969237"/>
      <w:r>
        <w:rPr>
          <w:highlight w:val="white"/>
        </w:rPr>
      </w:r>
      <w:bookmarkStart w:id="481" w:name="_Toc164608816"/>
      <w:r>
        <w:rPr>
          <w:highlight w:val="white"/>
        </w:rPr>
      </w:r>
      <w:bookmarkStart w:id="482" w:name="_Toc164229242"/>
      <w:r>
        <w:rPr>
          <w:highlight w:val="white"/>
        </w:rPr>
      </w:r>
      <w:bookmarkStart w:id="483" w:name="_Toc151193935"/>
      <w:r>
        <w:rPr>
          <w:highlight w:val="white"/>
        </w:rPr>
      </w:r>
      <w:bookmarkStart w:id="484" w:name="_Toc127151547"/>
      <w:r>
        <w:rPr>
          <w:highlight w:val="white"/>
        </w:rPr>
      </w:r>
      <w:bookmarkStart w:id="485" w:name="_Toc305158815"/>
      <w:r>
        <w:rPr>
          <w:highlight w:val="white"/>
        </w:rPr>
      </w:r>
      <w:bookmarkStart w:id="486" w:name="_Toc164229388"/>
      <w:r>
        <w:rPr>
          <w:highlight w:val="white"/>
        </w:rPr>
      </w:r>
      <w:bookmarkStart w:id="487" w:name="_Toc127151748"/>
      <w:r>
        <w:rPr>
          <w:highlight w:val="white"/>
        </w:rPr>
      </w:r>
      <w:bookmarkStart w:id="488" w:name="_Toc150509298"/>
      <w:r>
        <w:rPr>
          <w:highlight w:val="white"/>
        </w:rPr>
      </w:r>
      <w:bookmarkStart w:id="489" w:name="_Toc142311049"/>
      <w:r>
        <w:rPr>
          <w:highlight w:val="white"/>
        </w:rPr>
      </w:r>
      <w:bookmarkStart w:id="490" w:name="_Toc226309791"/>
      <w:r>
        <w:rPr>
          <w:highlight w:val="white"/>
        </w:rPr>
      </w:r>
      <w:bookmarkStart w:id="491" w:name="_Toc150774752"/>
      <w:r>
        <w:rPr>
          <w:highlight w:val="white"/>
        </w:rPr>
      </w:r>
      <w:bookmarkStart w:id="492" w:name="_Toc151193717"/>
      <w:r>
        <w:rPr>
          <w:highlight w:val="white"/>
        </w:rPr>
      </w:r>
      <w:bookmarkStart w:id="493" w:name="_Toc151193645"/>
      <w:r>
        <w:rPr>
          <w:highlight w:val="white"/>
        </w:rPr>
      </w:r>
      <w:bookmarkStart w:id="494" w:name="_Toc265228385"/>
      <w:r>
        <w:rPr>
          <w:highlight w:val="white"/>
        </w:rPr>
      </w:r>
      <w:bookmarkStart w:id="495" w:name="_Toc226337243"/>
      <w:r>
        <w:rPr>
          <w:highlight w:val="white"/>
        </w:rPr>
      </w:r>
      <w:bookmarkStart w:id="496" w:name="_Toc226965820"/>
      <w:r>
        <w:rPr>
          <w:highlight w:val="white"/>
        </w:rPr>
      </w:r>
      <w:bookmarkStart w:id="497" w:name="_Toc127161461"/>
      <w:r>
        <w:rPr>
          <w:highlight w:val="white"/>
        </w:rPr>
      </w:r>
      <w:bookmarkStart w:id="498" w:name="_Toc149720840"/>
      <w:r>
        <w:rPr>
          <w:highlight w:val="white"/>
        </w:rPr>
      </w:r>
      <w:bookmarkStart w:id="499" w:name="_Toc195842912"/>
      <w:r>
        <w:rPr>
          <w:highlight w:val="white"/>
        </w:rPr>
      </w:r>
      <w:bookmarkStart w:id="500" w:name="_Toc150480785"/>
      <w:r>
        <w:rPr>
          <w:highlight w:val="white"/>
        </w:rPr>
      </w:r>
      <w:bookmarkStart w:id="501" w:name="_Toc151193861"/>
      <w:r>
        <w:rPr>
          <w:highlight w:val="white"/>
        </w:rPr>
      </w:r>
      <w:bookmarkStart w:id="502" w:name="_Toc151190174"/>
      <w:r>
        <w:rPr>
          <w:highlight w:val="white"/>
        </w:rPr>
      </w:r>
      <w:bookmarkStart w:id="503" w:name="_Toc150774647"/>
      <w:r>
        <w:rPr>
          <w:highlight w:val="white"/>
        </w:rPr>
      </w:r>
      <w:bookmarkStart w:id="504" w:name="_Toc151193789"/>
      <w:r>
        <w:rPr>
          <w:highlight w:val="white"/>
        </w:rPr>
      </w:r>
      <w:bookmarkStart w:id="505" w:name="_Toc164351641"/>
      <w:r>
        <w:rPr>
          <w:highlight w:val="white"/>
        </w:rPr>
      </w:r>
      <w:bookmarkStart w:id="506" w:name="_Toc226965737"/>
      <w:r>
        <w:rPr>
          <w:sz w:val="24"/>
          <w:highlight w:val="white"/>
        </w:rPr>
        <w:t xml:space="preserve">确定成交供应商</w:t>
      </w:r>
      <w:bookmarkEnd w:id="478"/>
      <w:r>
        <w:rPr>
          <w:highlight w:val="white"/>
        </w:rPr>
      </w:r>
      <w:bookmarkEnd w:id="479"/>
      <w:r>
        <w:rPr>
          <w:highlight w:val="white"/>
        </w:rPr>
      </w:r>
      <w:bookmarkEnd w:id="480"/>
      <w:r>
        <w:rPr>
          <w:highlight w:val="white"/>
        </w:rPr>
      </w:r>
      <w:bookmarkEnd w:id="481"/>
      <w:r>
        <w:rPr>
          <w:highlight w:val="white"/>
        </w:rPr>
      </w:r>
      <w:bookmarkEnd w:id="482"/>
      <w:r>
        <w:rPr>
          <w:highlight w:val="white"/>
        </w:rPr>
      </w:r>
      <w:bookmarkEnd w:id="483"/>
      <w:r>
        <w:rPr>
          <w:highlight w:val="white"/>
        </w:rPr>
      </w:r>
      <w:bookmarkEnd w:id="484"/>
      <w:r>
        <w:rPr>
          <w:highlight w:val="white"/>
        </w:rPr>
      </w:r>
      <w:bookmarkEnd w:id="485"/>
      <w:r>
        <w:rPr>
          <w:highlight w:val="white"/>
        </w:rPr>
      </w:r>
      <w:bookmarkEnd w:id="486"/>
      <w:r>
        <w:rPr>
          <w:highlight w:val="white"/>
        </w:rPr>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bookmarkEnd w:id="496"/>
      <w:r>
        <w:rPr>
          <w:highlight w:val="white"/>
        </w:rPr>
      </w:r>
      <w:bookmarkEnd w:id="497"/>
      <w:r>
        <w:rPr>
          <w:highlight w:val="white"/>
        </w:rPr>
      </w:r>
      <w:bookmarkEnd w:id="498"/>
      <w:r>
        <w:rPr>
          <w:highlight w:val="white"/>
        </w:rPr>
      </w:r>
      <w:bookmarkEnd w:id="499"/>
      <w:r>
        <w:rPr>
          <w:highlight w:val="white"/>
        </w:rPr>
      </w:r>
      <w:bookmarkEnd w:id="500"/>
      <w:r>
        <w:rPr>
          <w:highlight w:val="white"/>
        </w:rPr>
      </w:r>
      <w:bookmarkEnd w:id="501"/>
      <w:r>
        <w:rPr>
          <w:highlight w:val="white"/>
        </w:rPr>
      </w:r>
      <w:bookmarkEnd w:id="502"/>
      <w:r>
        <w:rPr>
          <w:highlight w:val="white"/>
        </w:rPr>
      </w:r>
      <w:bookmarkEnd w:id="503"/>
      <w:r>
        <w:rPr>
          <w:highlight w:val="white"/>
        </w:rPr>
      </w:r>
      <w:bookmarkEnd w:id="504"/>
      <w:r>
        <w:rPr>
          <w:highlight w:val="white"/>
        </w:rPr>
      </w:r>
      <w:bookmarkEnd w:id="505"/>
      <w:r>
        <w:rPr>
          <w:highlight w:val="white"/>
        </w:rPr>
      </w:r>
      <w:bookmarkEnd w:id="506"/>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采购人将在收到评审报告后，从评审报告提出的成交候选供应商中，按照排序由高到低的原则确定成交供应商</w:t>
      </w:r>
      <w:r>
        <w:rPr>
          <w:rFonts w:hint="eastAsia"/>
          <w:sz w:val="24"/>
          <w:highlight w:val="white"/>
        </w:rPr>
        <w:t xml:space="preserve">。</w:t>
      </w:r>
      <w:r>
        <w:rPr>
          <w:sz w:val="24"/>
          <w:highlight w:val="white"/>
        </w:rPr>
        <w:t xml:space="preserve">成交候选人并列的，由采购人</w:t>
      </w:r>
      <w:r>
        <w:rPr>
          <w:rFonts w:hint="eastAsia"/>
          <w:sz w:val="24"/>
          <w:highlight w:val="white"/>
        </w:rPr>
        <w:t xml:space="preserve">依法</w:t>
      </w:r>
      <w:r>
        <w:rPr>
          <w:sz w:val="24"/>
          <w:highlight w:val="white"/>
        </w:rPr>
        <w:t xml:space="preserve">确定。</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507" w:name="_Toc149720842"/>
      <w:r>
        <w:rPr>
          <w:highlight w:val="white"/>
        </w:rPr>
      </w:r>
      <w:bookmarkStart w:id="508" w:name="_Toc164229244"/>
      <w:r>
        <w:rPr>
          <w:highlight w:val="white"/>
        </w:rPr>
      </w:r>
      <w:bookmarkStart w:id="509" w:name="_Toc151193791"/>
      <w:r>
        <w:rPr>
          <w:highlight w:val="white"/>
        </w:rPr>
      </w:r>
      <w:bookmarkStart w:id="510" w:name="_Toc127151549"/>
      <w:r>
        <w:rPr>
          <w:highlight w:val="white"/>
        </w:rPr>
      </w:r>
      <w:bookmarkStart w:id="511" w:name="_Toc164351643"/>
      <w:r>
        <w:rPr>
          <w:highlight w:val="white"/>
        </w:rPr>
      </w:r>
      <w:bookmarkStart w:id="512" w:name="_Toc127161463"/>
      <w:r>
        <w:rPr>
          <w:highlight w:val="white"/>
        </w:rPr>
      </w:r>
      <w:bookmarkStart w:id="513" w:name="_Toc151193863"/>
      <w:r>
        <w:rPr>
          <w:highlight w:val="white"/>
        </w:rPr>
      </w:r>
      <w:bookmarkStart w:id="514" w:name="_Toc151193647"/>
      <w:r>
        <w:rPr>
          <w:highlight w:val="white"/>
        </w:rPr>
      </w:r>
      <w:bookmarkStart w:id="515" w:name="_Toc265228387"/>
      <w:r>
        <w:rPr>
          <w:highlight w:val="white"/>
        </w:rPr>
      </w:r>
      <w:bookmarkStart w:id="516" w:name="_Toc151193937"/>
      <w:r>
        <w:rPr>
          <w:highlight w:val="white"/>
        </w:rPr>
      </w:r>
      <w:bookmarkStart w:id="517" w:name="_Toc164229390"/>
      <w:r>
        <w:rPr>
          <w:highlight w:val="white"/>
        </w:rPr>
      </w:r>
      <w:bookmarkStart w:id="518" w:name="_Toc226965822"/>
      <w:r>
        <w:rPr>
          <w:highlight w:val="white"/>
        </w:rPr>
      </w:r>
      <w:bookmarkStart w:id="519" w:name="_Toc226337245"/>
      <w:r>
        <w:rPr>
          <w:highlight w:val="white"/>
        </w:rPr>
      </w:r>
      <w:bookmarkStart w:id="520" w:name="_Toc150774754"/>
      <w:r>
        <w:rPr>
          <w:highlight w:val="white"/>
        </w:rPr>
      </w:r>
      <w:bookmarkStart w:id="521" w:name="_Toc151193719"/>
      <w:r>
        <w:rPr>
          <w:highlight w:val="white"/>
        </w:rPr>
      </w:r>
      <w:bookmarkStart w:id="522" w:name="_Toc164608818"/>
      <w:r>
        <w:rPr>
          <w:highlight w:val="white"/>
        </w:rPr>
      </w:r>
      <w:bookmarkStart w:id="523" w:name="_Toc142311051"/>
      <w:r>
        <w:rPr>
          <w:highlight w:val="white"/>
        </w:rPr>
      </w:r>
      <w:bookmarkStart w:id="524" w:name="_Toc226965739"/>
      <w:r>
        <w:rPr>
          <w:highlight w:val="white"/>
        </w:rPr>
      </w:r>
      <w:bookmarkStart w:id="525" w:name="_Toc226309793"/>
      <w:r>
        <w:rPr>
          <w:highlight w:val="white"/>
        </w:rPr>
      </w:r>
      <w:bookmarkStart w:id="526" w:name="_Toc195842914"/>
      <w:r>
        <w:rPr>
          <w:highlight w:val="white"/>
        </w:rPr>
      </w:r>
      <w:bookmarkStart w:id="527" w:name="_Toc127151750"/>
      <w:r>
        <w:rPr>
          <w:highlight w:val="white"/>
        </w:rPr>
      </w:r>
      <w:bookmarkStart w:id="528" w:name="_Toc150509300"/>
      <w:r>
        <w:rPr>
          <w:highlight w:val="white"/>
        </w:rPr>
      </w:r>
      <w:bookmarkStart w:id="529" w:name="_Toc305158891"/>
      <w:r>
        <w:rPr>
          <w:highlight w:val="white"/>
        </w:rPr>
      </w:r>
      <w:bookmarkStart w:id="530" w:name="_Toc305158817"/>
      <w:r>
        <w:rPr>
          <w:highlight w:val="white"/>
        </w:rPr>
      </w:r>
      <w:bookmarkStart w:id="531" w:name="_Toc150480787"/>
      <w:r>
        <w:rPr>
          <w:highlight w:val="white"/>
        </w:rPr>
      </w:r>
      <w:bookmarkStart w:id="532" w:name="_Toc264969239"/>
      <w:r>
        <w:rPr>
          <w:highlight w:val="white"/>
        </w:rPr>
      </w:r>
      <w:bookmarkStart w:id="533" w:name="_Ref467307090"/>
      <w:r>
        <w:rPr>
          <w:highlight w:val="white"/>
        </w:rPr>
      </w:r>
      <w:bookmarkStart w:id="534" w:name="_Toc164608663"/>
      <w:r>
        <w:rPr>
          <w:highlight w:val="white"/>
        </w:rPr>
      </w:r>
      <w:bookmarkStart w:id="535" w:name="_Toc520356176"/>
      <w:r>
        <w:rPr>
          <w:highlight w:val="white"/>
        </w:rPr>
      </w:r>
      <w:bookmarkStart w:id="536" w:name="_Toc151190176"/>
      <w:r>
        <w:rPr>
          <w:highlight w:val="white"/>
        </w:rPr>
      </w:r>
      <w:bookmarkStart w:id="537" w:name="_Toc150774649"/>
      <w:r>
        <w:rPr>
          <w:highlight w:val="white"/>
        </w:rPr>
      </w:r>
      <w:bookmarkStart w:id="538" w:name="_Ref467306425"/>
      <w:r>
        <w:rPr>
          <w:sz w:val="24"/>
          <w:highlight w:val="white"/>
        </w:rPr>
        <w:t xml:space="preserve">成交公告与成交通知书</w:t>
      </w:r>
      <w:bookmarkEnd w:id="529"/>
      <w:r>
        <w:rPr>
          <w:highlight w:val="white"/>
        </w:rPr>
      </w:r>
      <w:bookmarkEnd w:id="530"/>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采购人或采购代理机构将</w:t>
      </w:r>
      <w:r>
        <w:rPr>
          <w:sz w:val="24"/>
          <w:highlight w:val="white"/>
        </w:rPr>
        <w:t xml:space="preserve">在成交供应商确定后2个工作日内，在</w:t>
      </w:r>
      <w:r>
        <w:rPr>
          <w:rFonts w:hint="eastAsia"/>
          <w:sz w:val="24"/>
          <w:highlight w:val="white"/>
        </w:rPr>
        <w:t xml:space="preserve">常州市政府采购网</w:t>
      </w:r>
      <w:r>
        <w:rPr>
          <w:sz w:val="24"/>
          <w:highlight w:val="white"/>
        </w:rPr>
        <w:t xml:space="preserve">公告成交结果，同时向成交供应商发出成交通知书，</w:t>
      </w:r>
      <w:r>
        <w:rPr>
          <w:sz w:val="24"/>
          <w:highlight w:val="white"/>
        </w:rPr>
        <w:t xml:space="preserve">成交公告期限为1个工作日。</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终止</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在采购中，出现下列情形之一的，采购人或采购代理机构将终止竞争性磋商采购活动，发布项目终止公告并说明原因，重新开展采购活动：</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因情况变化，不再符合规定的竞争性磋商采购方式适用情形的；</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出现影响采购公正的违法、违规行为的；</w:t>
      </w:r>
      <w:r>
        <w:rPr>
          <w:highlight w:val="white"/>
        </w:rPr>
      </w:r>
      <w:r/>
    </w:p>
    <w:p>
      <w:pPr>
        <w:pStyle w:val="945"/>
        <w:numPr>
          <w:ilvl w:val="2"/>
          <w:numId w:val="9"/>
        </w:numPr>
        <w:spacing w:line="360" w:lineRule="auto"/>
        <w:tabs>
          <w:tab w:val="left" w:pos="1980" w:leader="none"/>
        </w:tabs>
        <w:rPr>
          <w:rFonts w:hint="eastAsia"/>
          <w:sz w:val="24"/>
          <w:highlight w:val="white"/>
        </w:rPr>
      </w:pPr>
      <w:r>
        <w:rPr>
          <w:sz w:val="24"/>
          <w:szCs w:val="20"/>
          <w:highlight w:val="whit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highlight w:val="white"/>
        </w:rPr>
      </w:r>
      <w:r/>
    </w:p>
    <w:p>
      <w:pPr>
        <w:pStyle w:val="945"/>
        <w:numPr>
          <w:ilvl w:val="2"/>
          <w:numId w:val="9"/>
        </w:numPr>
        <w:spacing w:line="360" w:lineRule="auto"/>
        <w:tabs>
          <w:tab w:val="left" w:pos="1980" w:leader="none"/>
        </w:tabs>
        <w:rPr>
          <w:sz w:val="24"/>
          <w:highlight w:val="white"/>
        </w:rPr>
      </w:pPr>
      <w:r>
        <w:rPr>
          <w:rFonts w:hint="eastAsia" w:ascii="宋体" w:hAnsi="宋体"/>
          <w:spacing w:val="2"/>
          <w:sz w:val="24"/>
          <w:highlight w:val="white"/>
        </w:rPr>
        <w:t xml:space="preserve">平台系统</w:t>
      </w:r>
      <w:r>
        <w:rPr>
          <w:rFonts w:ascii="宋体" w:hAnsi="宋体"/>
          <w:sz w:val="24"/>
          <w:highlight w:val="white"/>
        </w:rPr>
        <w:t xml:space="preserve">出现</w:t>
      </w:r>
      <w:r>
        <w:rPr>
          <w:rFonts w:hint="eastAsia" w:ascii="宋体" w:hAnsi="宋体"/>
          <w:sz w:val="24"/>
          <w:highlight w:val="white"/>
        </w:rPr>
        <w:t xml:space="preserve">序号17.7的所述</w:t>
      </w:r>
      <w:r>
        <w:rPr>
          <w:rFonts w:ascii="宋体" w:hAnsi="宋体"/>
          <w:sz w:val="24"/>
          <w:highlight w:val="white"/>
        </w:rPr>
        <w:t xml:space="preserve">情形，</w:t>
      </w:r>
      <w:r>
        <w:rPr>
          <w:rFonts w:hint="eastAsia" w:ascii="宋体" w:hAnsi="宋体"/>
          <w:sz w:val="24"/>
          <w:highlight w:val="white"/>
        </w:rPr>
        <w:t xml:space="preserve">情况严重且</w:t>
      </w:r>
      <w:r>
        <w:rPr>
          <w:rFonts w:ascii="宋体" w:hAnsi="宋体"/>
          <w:sz w:val="24"/>
          <w:highlight w:val="white"/>
        </w:rPr>
        <w:t xml:space="preserve">影响采购</w:t>
      </w:r>
      <w:r>
        <w:rPr>
          <w:rFonts w:hint="eastAsia" w:ascii="宋体" w:hAnsi="宋体"/>
          <w:sz w:val="24"/>
          <w:highlight w:val="white"/>
        </w:rPr>
        <w:t xml:space="preserve">活动</w:t>
      </w:r>
      <w:r>
        <w:rPr>
          <w:rFonts w:ascii="宋体" w:hAnsi="宋体"/>
          <w:sz w:val="24"/>
          <w:highlight w:val="white"/>
        </w:rPr>
        <w:t xml:space="preserve">公平、公正性的</w:t>
      </w:r>
      <w:r>
        <w:rPr>
          <w:rFonts w:hint="eastAsia" w:ascii="宋体" w:hAnsi="宋体"/>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End w:id="507"/>
      <w:r>
        <w:rPr>
          <w:highlight w:val="white"/>
        </w:rPr>
      </w:r>
      <w:bookmarkEnd w:id="508"/>
      <w:r>
        <w:rPr>
          <w:highlight w:val="white"/>
        </w:rPr>
      </w:r>
      <w:bookmarkEnd w:id="509"/>
      <w:r>
        <w:rPr>
          <w:highlight w:val="white"/>
        </w:rPr>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bookmarkEnd w:id="518"/>
      <w:r>
        <w:rPr>
          <w:highlight w:val="white"/>
        </w:rPr>
      </w:r>
      <w:bookmarkEnd w:id="519"/>
      <w:r>
        <w:rPr>
          <w:highlight w:val="white"/>
        </w:rPr>
      </w:r>
      <w:bookmarkEnd w:id="520"/>
      <w:r>
        <w:rPr>
          <w:highlight w:val="white"/>
        </w:rPr>
      </w:r>
      <w:bookmarkEnd w:id="521"/>
      <w:r>
        <w:rPr>
          <w:highlight w:val="white"/>
        </w:rPr>
      </w:r>
      <w:bookmarkEnd w:id="522"/>
      <w:r>
        <w:rPr>
          <w:highlight w:val="white"/>
        </w:rPr>
      </w:r>
      <w:bookmarkEnd w:id="523"/>
      <w:r>
        <w:rPr>
          <w:highlight w:val="white"/>
        </w:rPr>
      </w:r>
      <w:bookmarkEnd w:id="524"/>
      <w:r>
        <w:rPr>
          <w:highlight w:val="white"/>
        </w:rPr>
      </w:r>
      <w:bookmarkEnd w:id="525"/>
      <w:r>
        <w:rPr>
          <w:highlight w:val="white"/>
        </w:rPr>
      </w:r>
      <w:bookmarkEnd w:id="526"/>
      <w:r>
        <w:rPr>
          <w:highlight w:val="white"/>
        </w:rPr>
      </w:r>
      <w:bookmarkEnd w:id="527"/>
      <w:r>
        <w:rPr>
          <w:highlight w:val="white"/>
        </w:rPr>
      </w:r>
      <w:bookmarkEnd w:id="528"/>
      <w:r>
        <w:rPr>
          <w:highlight w:val="white"/>
        </w:rPr>
      </w:r>
      <w:bookmarkEnd w:id="531"/>
      <w:r>
        <w:rPr>
          <w:highlight w:val="white"/>
        </w:rPr>
      </w:r>
      <w:bookmarkEnd w:id="532"/>
      <w:r>
        <w:rPr>
          <w:highlight w:val="white"/>
        </w:rPr>
      </w:r>
      <w:bookmarkEnd w:id="534"/>
      <w:r>
        <w:rPr>
          <w:highlight w:val="white"/>
        </w:rPr>
      </w:r>
      <w:bookmarkEnd w:id="536"/>
      <w:r>
        <w:rPr>
          <w:highlight w:val="white"/>
        </w:rPr>
      </w:r>
      <w:bookmarkEnd w:id="537"/>
      <w:r>
        <w:rPr>
          <w:highlight w:val="white"/>
        </w:rPr>
      </w:r>
      <w:bookmarkStart w:id="539" w:name="_Toc265228388"/>
      <w:r>
        <w:rPr>
          <w:highlight w:val="white"/>
        </w:rPr>
      </w:r>
      <w:bookmarkStart w:id="540" w:name="_Toc142311052"/>
      <w:r>
        <w:rPr>
          <w:highlight w:val="white"/>
        </w:rPr>
      </w:r>
      <w:bookmarkStart w:id="541" w:name="_Toc150509301"/>
      <w:r>
        <w:rPr>
          <w:highlight w:val="white"/>
        </w:rPr>
      </w:r>
      <w:bookmarkStart w:id="542" w:name="_Toc305158818"/>
      <w:r>
        <w:rPr>
          <w:highlight w:val="white"/>
        </w:rPr>
      </w:r>
      <w:bookmarkStart w:id="543" w:name="_Toc164608819"/>
      <w:r>
        <w:rPr>
          <w:highlight w:val="white"/>
        </w:rPr>
      </w:r>
      <w:bookmarkStart w:id="544" w:name="_Toc127151751"/>
      <w:r>
        <w:rPr>
          <w:highlight w:val="white"/>
        </w:rPr>
      </w:r>
      <w:bookmarkStart w:id="545" w:name="_Toc226965823"/>
      <w:r>
        <w:rPr>
          <w:highlight w:val="white"/>
        </w:rPr>
      </w:r>
      <w:bookmarkStart w:id="546" w:name="_Ref467307062"/>
      <w:r>
        <w:rPr>
          <w:highlight w:val="white"/>
        </w:rPr>
      </w:r>
      <w:bookmarkStart w:id="547" w:name="_Toc150774755"/>
      <w:r>
        <w:rPr>
          <w:highlight w:val="white"/>
        </w:rPr>
      </w:r>
      <w:bookmarkStart w:id="548" w:name="_Toc226337246"/>
      <w:r>
        <w:rPr>
          <w:highlight w:val="white"/>
        </w:rPr>
      </w:r>
      <w:bookmarkStart w:id="549" w:name="_Toc151193648"/>
      <w:r>
        <w:rPr>
          <w:highlight w:val="white"/>
        </w:rPr>
      </w:r>
      <w:bookmarkStart w:id="550" w:name="_Toc150480788"/>
      <w:r>
        <w:rPr>
          <w:highlight w:val="white"/>
        </w:rPr>
      </w:r>
      <w:bookmarkStart w:id="551" w:name="_Ref467306377"/>
      <w:r>
        <w:rPr>
          <w:highlight w:val="white"/>
        </w:rPr>
      </w:r>
      <w:bookmarkStart w:id="552" w:name="_Toc164229245"/>
      <w:r>
        <w:rPr>
          <w:highlight w:val="white"/>
        </w:rPr>
      </w:r>
      <w:bookmarkStart w:id="553" w:name="_Toc151193720"/>
      <w:r>
        <w:rPr>
          <w:highlight w:val="white"/>
        </w:rPr>
      </w:r>
      <w:bookmarkStart w:id="554" w:name="_Toc226965740"/>
      <w:r>
        <w:rPr>
          <w:highlight w:val="white"/>
        </w:rPr>
      </w:r>
      <w:bookmarkStart w:id="555" w:name="_Toc149720843"/>
      <w:r>
        <w:rPr>
          <w:highlight w:val="white"/>
        </w:rPr>
      </w:r>
      <w:bookmarkStart w:id="556" w:name="_Toc164229391"/>
      <w:r>
        <w:rPr>
          <w:highlight w:val="white"/>
        </w:rPr>
      </w:r>
      <w:bookmarkStart w:id="557" w:name="_Toc151193792"/>
      <w:r>
        <w:rPr>
          <w:highlight w:val="white"/>
        </w:rPr>
      </w:r>
      <w:bookmarkStart w:id="558" w:name="_Toc305158892"/>
      <w:r>
        <w:rPr>
          <w:highlight w:val="white"/>
        </w:rPr>
      </w:r>
      <w:bookmarkStart w:id="559" w:name="_Toc164351644"/>
      <w:r>
        <w:rPr>
          <w:highlight w:val="white"/>
        </w:rPr>
      </w:r>
      <w:bookmarkStart w:id="560" w:name="_Toc151193938"/>
      <w:r>
        <w:rPr>
          <w:highlight w:val="white"/>
        </w:rPr>
      </w:r>
      <w:bookmarkStart w:id="561" w:name="_Toc264969240"/>
      <w:r>
        <w:rPr>
          <w:highlight w:val="white"/>
        </w:rPr>
      </w:r>
      <w:bookmarkStart w:id="562" w:name="_Toc520356175"/>
      <w:r>
        <w:rPr>
          <w:highlight w:val="white"/>
        </w:rPr>
      </w:r>
      <w:bookmarkStart w:id="563" w:name="_Toc151190177"/>
      <w:r>
        <w:rPr>
          <w:highlight w:val="white"/>
        </w:rPr>
      </w:r>
      <w:bookmarkStart w:id="564" w:name="_Toc195842915"/>
      <w:r>
        <w:rPr>
          <w:highlight w:val="white"/>
        </w:rPr>
      </w:r>
      <w:bookmarkStart w:id="565" w:name="_Toc164608664"/>
      <w:r>
        <w:rPr>
          <w:highlight w:val="white"/>
        </w:rPr>
      </w:r>
      <w:bookmarkStart w:id="566" w:name="_Toc151193864"/>
      <w:r>
        <w:rPr>
          <w:highlight w:val="white"/>
        </w:rPr>
      </w:r>
      <w:bookmarkStart w:id="567" w:name="_Toc127161464"/>
      <w:r>
        <w:rPr>
          <w:highlight w:val="white"/>
        </w:rPr>
      </w:r>
      <w:bookmarkStart w:id="568" w:name="_Toc150774650"/>
      <w:r>
        <w:rPr>
          <w:highlight w:val="white"/>
        </w:rPr>
      </w:r>
      <w:bookmarkStart w:id="569" w:name="_Ref467306978"/>
      <w:r>
        <w:rPr>
          <w:highlight w:val="white"/>
        </w:rPr>
      </w:r>
      <w:bookmarkStart w:id="570" w:name="_Ref467307204"/>
      <w:r>
        <w:rPr>
          <w:highlight w:val="white"/>
        </w:rPr>
      </w:r>
      <w:bookmarkStart w:id="571" w:name="_Toc127151550"/>
      <w:r>
        <w:rPr>
          <w:highlight w:val="white"/>
        </w:rPr>
      </w:r>
      <w:bookmarkStart w:id="572" w:name="_Toc226309794"/>
      <w:r>
        <w:rPr>
          <w:sz w:val="24"/>
          <w:highlight w:val="white"/>
        </w:rPr>
        <w:t xml:space="preserve">签订合同</w:t>
      </w:r>
      <w:bookmarkEnd w:id="539"/>
      <w:r>
        <w:rPr>
          <w:highlight w:val="white"/>
        </w:rPr>
      </w:r>
      <w:bookmarkEnd w:id="540"/>
      <w:r>
        <w:rPr>
          <w:highlight w:val="white"/>
        </w:rPr>
      </w:r>
      <w:bookmarkEnd w:id="541"/>
      <w:r>
        <w:rPr>
          <w:highlight w:val="white"/>
        </w:rPr>
      </w:r>
      <w:bookmarkEnd w:id="542"/>
      <w:r>
        <w:rPr>
          <w:highlight w:val="white"/>
        </w:rPr>
      </w:r>
      <w:bookmarkEnd w:id="543"/>
      <w:r>
        <w:rPr>
          <w:highlight w:val="white"/>
        </w:rPr>
      </w:r>
      <w:bookmarkEnd w:id="544"/>
      <w:r>
        <w:rPr>
          <w:highlight w:val="white"/>
        </w:rPr>
      </w:r>
      <w:bookmarkEnd w:id="545"/>
      <w:r>
        <w:rPr>
          <w:highlight w:val="white"/>
        </w:rPr>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bookmarkEnd w:id="551"/>
      <w:r>
        <w:rPr>
          <w:highlight w:val="white"/>
        </w:rPr>
      </w:r>
      <w:bookmarkEnd w:id="552"/>
      <w:r>
        <w:rPr>
          <w:highlight w:val="white"/>
        </w:rPr>
      </w:r>
      <w:bookmarkEnd w:id="553"/>
      <w:r>
        <w:rPr>
          <w:highlight w:val="white"/>
        </w:rPr>
      </w:r>
      <w:bookmarkEnd w:id="554"/>
      <w:r>
        <w:rPr>
          <w:highlight w:val="white"/>
        </w:rPr>
      </w:r>
      <w:bookmarkEnd w:id="555"/>
      <w:r>
        <w:rPr>
          <w:highlight w:val="white"/>
        </w:rPr>
      </w:r>
      <w:bookmarkEnd w:id="556"/>
      <w:r>
        <w:rPr>
          <w:highlight w:val="white"/>
        </w:rPr>
      </w:r>
      <w:bookmarkEnd w:id="557"/>
      <w:r>
        <w:rPr>
          <w:highlight w:val="white"/>
        </w:rPr>
      </w:r>
      <w:bookmarkEnd w:id="558"/>
      <w:r>
        <w:rPr>
          <w:highlight w:val="white"/>
        </w:rPr>
      </w:r>
      <w:bookmarkEnd w:id="559"/>
      <w:r>
        <w:rPr>
          <w:highlight w:val="white"/>
        </w:rPr>
      </w:r>
      <w:bookmarkEnd w:id="560"/>
      <w:r>
        <w:rPr>
          <w:highlight w:val="white"/>
        </w:rPr>
      </w:r>
      <w:bookmarkEnd w:id="561"/>
      <w:r>
        <w:rPr>
          <w:highlight w:val="white"/>
        </w:rPr>
      </w:r>
      <w:bookmarkEnd w:id="562"/>
      <w:r>
        <w:rPr>
          <w:highlight w:val="white"/>
        </w:rPr>
      </w:r>
      <w:bookmarkEnd w:id="563"/>
      <w:r>
        <w:rPr>
          <w:highlight w:val="white"/>
        </w:rPr>
      </w:r>
      <w:bookmarkEnd w:id="564"/>
      <w:r>
        <w:rPr>
          <w:highlight w:val="white"/>
        </w:rPr>
      </w:r>
      <w:bookmarkEnd w:id="565"/>
      <w:r>
        <w:rPr>
          <w:highlight w:val="white"/>
        </w:rPr>
      </w:r>
      <w:bookmarkEnd w:id="566"/>
      <w:r>
        <w:rPr>
          <w:highlight w:val="white"/>
        </w:rPr>
      </w:r>
      <w:bookmarkEnd w:id="567"/>
      <w:r>
        <w:rPr>
          <w:highlight w:val="white"/>
        </w:rPr>
      </w:r>
      <w:bookmarkEnd w:id="568"/>
      <w:r>
        <w:rPr>
          <w:highlight w:val="white"/>
        </w:rPr>
      </w:r>
      <w:bookmarkEnd w:id="569"/>
      <w:r>
        <w:rPr>
          <w:highlight w:val="white"/>
        </w:rPr>
      </w:r>
      <w:bookmarkEnd w:id="570"/>
      <w:r>
        <w:rPr>
          <w:highlight w:val="white"/>
        </w:rPr>
      </w:r>
      <w:bookmarkEnd w:id="571"/>
      <w:r>
        <w:rPr>
          <w:highlight w:val="white"/>
        </w:rPr>
      </w:r>
      <w:bookmarkEnd w:id="572"/>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采购人与成交供应商将在成交通知书发出之日起30日内，按照磋商文件确定的合同文本以及采购标的、规格型号、采购金额、采购数量、技术和服务要求等事项签订政府采购合同。</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联合体获得成交资格的，联合体各方应当共同与采购人签订合同，就成交项目向采购人承担连带责任。</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政府采购合同不能转包。</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采购人允许采用分包方式履行合同的，成交供应商可以依法采取分包方式履行合同。本项目</w:t>
      </w:r>
      <w:r>
        <w:rPr>
          <w:rFonts w:hint="eastAsia"/>
          <w:sz w:val="24"/>
          <w:highlight w:val="white"/>
        </w:rPr>
        <w:t xml:space="preserve">是</w:t>
      </w:r>
      <w:r>
        <w:rPr>
          <w:sz w:val="24"/>
          <w:highlight w:val="white"/>
        </w:rPr>
        <w:t xml:space="preserve">否允许分包，见《供应商须知资料表》。政府采购合同分包履行的，应当在响应文件中载明分包承担主体，分包承担主体应当具备相应资质条件且不得再次分包，</w:t>
      </w:r>
      <w:r>
        <w:rPr>
          <w:b/>
          <w:sz w:val="24"/>
          <w:highlight w:val="white"/>
        </w:rPr>
        <w:t xml:space="preserve">否则响应无效</w:t>
      </w:r>
      <w:r>
        <w:rPr>
          <w:sz w:val="24"/>
          <w:highlight w:val="white"/>
        </w:rPr>
        <w:t xml:space="preserve">。成交供应商就采购项目和分包项目向采购人负责，分包供应商就分包项目承担责任。</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End w:id="533"/>
      <w:r>
        <w:rPr>
          <w:highlight w:val="white"/>
        </w:rPr>
      </w:r>
      <w:bookmarkEnd w:id="535"/>
      <w:r>
        <w:rPr>
          <w:highlight w:val="white"/>
        </w:rPr>
      </w:r>
      <w:bookmarkEnd w:id="538"/>
      <w:r>
        <w:rPr>
          <w:sz w:val="24"/>
          <w:highlight w:val="white"/>
        </w:rPr>
        <w:t xml:space="preserve">询问与质疑</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询问</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供应商对政府采购活动事项有疑问的，可依法提出询问，并按《供应商须知资料表》载明的形式送达采购人或采购代理机构。</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采购人或采购代理机构对供应商依法提出的询问，在3个工作日内作出答复，但答复的内容不得涉及商业秘密。</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质疑</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highlight w:val="white"/>
        </w:rPr>
      </w:r>
      <w:r/>
    </w:p>
    <w:p>
      <w:pPr>
        <w:pStyle w:val="945"/>
        <w:numPr>
          <w:ilvl w:val="2"/>
          <w:numId w:val="9"/>
        </w:numPr>
        <w:spacing w:line="360" w:lineRule="auto"/>
        <w:tabs>
          <w:tab w:val="left" w:pos="1980" w:leader="none"/>
        </w:tabs>
        <w:rPr>
          <w:sz w:val="24"/>
          <w:highlight w:val="white"/>
        </w:rPr>
      </w:pPr>
      <w:r>
        <w:rPr>
          <w:rFonts w:hint="eastAsia"/>
          <w:b/>
          <w:sz w:val="24"/>
          <w:highlight w:val="white"/>
        </w:rPr>
        <w:t xml:space="preserve">磋商文件</w:t>
      </w:r>
      <w:r>
        <w:rPr>
          <w:rFonts w:hint="eastAsia" w:ascii="宋体" w:hAnsi="宋体"/>
          <w:b/>
          <w:sz w:val="24"/>
          <w:highlight w:val="white"/>
        </w:rPr>
        <w:t xml:space="preserve">中采购需求以及相关部分（第四章、第五章以及供应商资格要求）由采购人负责制定和管理，对该部分内容有询问或者质疑的，供应商应当向采购人书面提出，由采购人负责接收和回复。</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质疑函须使用财政部制定的范本文件。</w:t>
      </w:r>
      <w:r>
        <w:rPr>
          <w:rFonts w:hint="eastAsia"/>
          <w:sz w:val="24"/>
          <w:highlight w:val="white"/>
        </w:rPr>
        <w:t xml:space="preserve">（下载网址：</w:t>
      </w:r>
      <w:r>
        <w:rPr>
          <w:highlight w:val="white"/>
        </w:rPr>
        <w:fldChar w:fldCharType="begin"/>
      </w:r>
      <w:r>
        <w:rPr>
          <w:highlight w:val="white"/>
        </w:rPr>
        <w:instrText xml:space="preserve"> HYPERLINK "http://gks.mof.gov.cn/ztztz/zhengfucaigouguanli/201802/t20180201_2804589.htm" </w:instrText>
      </w:r>
      <w:r>
        <w:rPr>
          <w:highlight w:val="white"/>
        </w:rPr>
        <w:fldChar w:fldCharType="separate"/>
      </w:r>
      <w:r>
        <w:rPr>
          <w:rStyle w:val="1022"/>
          <w:color w:val="000000"/>
          <w:highlight w:val="white"/>
        </w:rPr>
        <w:t xml:space="preserve">http://gk</w:t>
      </w:r>
      <w:bookmarkStart w:id="573" w:name="_Hlt100654014"/>
      <w:r>
        <w:rPr>
          <w:rStyle w:val="1022"/>
          <w:color w:val="000000"/>
          <w:highlight w:val="white"/>
        </w:rPr>
        <w:t xml:space="preserve">s</w:t>
      </w:r>
      <w:bookmarkEnd w:id="573"/>
      <w:r>
        <w:rPr>
          <w:rStyle w:val="1022"/>
          <w:color w:val="000000"/>
          <w:highlight w:val="white"/>
        </w:rPr>
        <w:t xml:space="preserve">.m</w:t>
      </w:r>
      <w:bookmarkStart w:id="574" w:name="_Hlt100653994"/>
      <w:r>
        <w:rPr>
          <w:highlight w:val="white"/>
        </w:rPr>
      </w:r>
      <w:bookmarkStart w:id="575" w:name="_Hlt100653993"/>
      <w:r>
        <w:rPr>
          <w:rStyle w:val="1022"/>
          <w:color w:val="000000"/>
          <w:highlight w:val="white"/>
        </w:rPr>
        <w:t xml:space="preserve">o</w:t>
      </w:r>
      <w:bookmarkEnd w:id="574"/>
      <w:r>
        <w:rPr>
          <w:highlight w:val="white"/>
        </w:rPr>
      </w:r>
      <w:bookmarkEnd w:id="575"/>
      <w:r>
        <w:rPr>
          <w:highlight w:val="white"/>
        </w:rPr>
      </w:r>
      <w:bookmarkStart w:id="576" w:name="_Hlt101169156"/>
      <w:r>
        <w:rPr>
          <w:rStyle w:val="1022"/>
          <w:color w:val="000000"/>
          <w:highlight w:val="white"/>
        </w:rPr>
        <w:t xml:space="preserve">f</w:t>
      </w:r>
      <w:bookmarkEnd w:id="576"/>
      <w:r>
        <w:rPr>
          <w:rStyle w:val="1022"/>
          <w:color w:val="000000"/>
          <w:highlight w:val="white"/>
        </w:rPr>
        <w:t xml:space="preserve">.gov.cn/ztztz/zhengfucaigouguanli/201802/t20180201_2804589.htm</w:t>
      </w:r>
      <w:r>
        <w:rPr>
          <w:highlight w:val="white"/>
        </w:rPr>
        <w:fldChar w:fldCharType="end"/>
      </w:r>
      <w:r>
        <w:rPr>
          <w:rFonts w:hint="eastAsia"/>
          <w:highlight w:val="white"/>
        </w:rPr>
        <w:t xml:space="preserve">）</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供应商为自然人的，应当由本人签字；供应商为法人或者其他组织的，应当由法定代表人、主要负责人，或者其授权代表签字或者盖章，并加盖公章。</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供应商应在法定质疑期内一次性提出针对同一采购程序环节的质疑，法定质疑期内针对同一采购程序环节再次提出的质疑，采购人、采购代理机构有权不予答复。</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接收询问和质疑的联系部门、联系电话和通讯地址见《供应商须知资料表》</w:t>
      </w:r>
      <w:r>
        <w:rPr>
          <w:rFonts w:hint="eastAsia"/>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代理费</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收费对象、收费标准及缴纳时间见《供应商须知资料表》。由成交供应商支付的，成交供应商须一次性向采购代理机构缴纳代理费，报价应包含代理费用。</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rFonts w:hint="eastAsia"/>
          <w:sz w:val="24"/>
          <w:highlight w:val="white"/>
        </w:rPr>
      </w:pPr>
      <w:r>
        <w:rPr>
          <w:highlight w:val="white"/>
        </w:rPr>
      </w:r>
      <w:bookmarkStart w:id="577" w:name="_Toc150774759"/>
      <w:r>
        <w:rPr>
          <w:highlight w:val="white"/>
        </w:rPr>
      </w:r>
      <w:bookmarkStart w:id="578" w:name="_Toc142311056"/>
      <w:r>
        <w:rPr>
          <w:highlight w:val="white"/>
        </w:rPr>
      </w:r>
      <w:bookmarkStart w:id="579" w:name="_Toc305158896"/>
      <w:r>
        <w:rPr>
          <w:highlight w:val="white"/>
        </w:rPr>
      </w:r>
      <w:bookmarkStart w:id="580" w:name="_Toc226337250"/>
      <w:r>
        <w:rPr>
          <w:highlight w:val="white"/>
        </w:rPr>
      </w:r>
      <w:bookmarkStart w:id="581" w:name="_Toc305158822"/>
      <w:r>
        <w:rPr>
          <w:highlight w:val="white"/>
        </w:rPr>
      </w:r>
      <w:bookmarkStart w:id="582" w:name="_Toc226965827"/>
      <w:r>
        <w:rPr>
          <w:highlight w:val="white"/>
        </w:rPr>
      </w:r>
      <w:bookmarkStart w:id="583" w:name="_Toc264969244"/>
      <w:r>
        <w:rPr>
          <w:highlight w:val="white"/>
        </w:rPr>
      </w:r>
      <w:bookmarkStart w:id="584" w:name="_Toc353873934"/>
      <w:r>
        <w:rPr>
          <w:highlight w:val="white"/>
        </w:rPr>
      </w:r>
      <w:bookmarkStart w:id="585" w:name="_Toc150480792"/>
      <w:r>
        <w:rPr>
          <w:highlight w:val="white"/>
        </w:rPr>
      </w:r>
      <w:bookmarkStart w:id="586" w:name="_Toc353825544"/>
      <w:r>
        <w:rPr>
          <w:highlight w:val="white"/>
        </w:rPr>
      </w:r>
      <w:bookmarkStart w:id="587" w:name="_Toc353873664"/>
      <w:r>
        <w:rPr>
          <w:highlight w:val="white"/>
        </w:rPr>
      </w:r>
      <w:bookmarkStart w:id="588" w:name="_Toc265228392"/>
      <w:r>
        <w:rPr>
          <w:highlight w:val="white"/>
        </w:rPr>
      </w:r>
      <w:bookmarkStart w:id="589" w:name="_Toc127151554"/>
      <w:r>
        <w:rPr>
          <w:rFonts w:hint="eastAsia"/>
          <w:sz w:val="24"/>
          <w:highlight w:val="white"/>
        </w:rPr>
        <w:t xml:space="preserve">集中采购机构不收取代理费。</w:t>
      </w:r>
      <w:bookmarkStart w:id="590" w:name="_Toc8006"/>
      <w:r>
        <w:rPr>
          <w:highlight w:val="white"/>
        </w:rPr>
      </w:r>
      <w:r/>
    </w:p>
    <w:p>
      <w:pPr>
        <w:pStyle w:val="945"/>
        <w:numPr>
          <w:ilvl w:val="0"/>
          <w:numId w:val="0"/>
        </w:numPr>
        <w:ind w:left="357"/>
        <w:spacing w:line="360" w:lineRule="auto"/>
        <w:tabs>
          <w:tab w:val="left" w:pos="1080" w:leader="none"/>
          <w:tab w:val="left" w:pos="2014" w:leader="none"/>
        </w:tabs>
        <w:rPr>
          <w:rFonts w:hint="eastAsia"/>
          <w:sz w:val="24"/>
          <w:highlight w:val="white"/>
        </w:rPr>
      </w:pPr>
      <w:r>
        <w:rPr>
          <w:rFonts w:hint="eastAsia"/>
          <w:sz w:val="24"/>
          <w:highlight w:val="white"/>
        </w:rPr>
      </w:r>
      <w:r>
        <w:rPr>
          <w:highlight w:val="white"/>
        </w:rPr>
      </w:r>
      <w:r/>
    </w:p>
    <w:p>
      <w:pPr>
        <w:pStyle w:val="945"/>
        <w:numPr>
          <w:ilvl w:val="0"/>
          <w:numId w:val="0"/>
        </w:numPr>
        <w:ind w:left="357"/>
        <w:spacing w:line="360" w:lineRule="auto"/>
        <w:tabs>
          <w:tab w:val="left" w:pos="1080" w:leader="none"/>
          <w:tab w:val="left" w:pos="2014" w:leader="none"/>
        </w:tabs>
        <w:rPr>
          <w:b/>
          <w:sz w:val="36"/>
          <w:szCs w:val="36"/>
          <w:highlight w:val="white"/>
        </w:rPr>
      </w:pPr>
      <w:r>
        <w:rPr>
          <w:b/>
          <w:sz w:val="36"/>
          <w:szCs w:val="36"/>
          <w:highlight w:val="white"/>
        </w:rPr>
        <w:t xml:space="preserve">第三章   </w:t>
      </w:r>
      <w:bookmarkEnd w:id="577"/>
      <w:r>
        <w:rPr>
          <w:highlight w:val="white"/>
        </w:rPr>
      </w:r>
      <w:bookmarkEnd w:id="578"/>
      <w:r>
        <w:rPr>
          <w:highlight w:val="white"/>
        </w:rPr>
      </w:r>
      <w:bookmarkEnd w:id="579"/>
      <w:r>
        <w:rPr>
          <w:highlight w:val="white"/>
        </w:rPr>
      </w:r>
      <w:bookmarkEnd w:id="580"/>
      <w:r>
        <w:rPr>
          <w:highlight w:val="white"/>
        </w:rPr>
      </w:r>
      <w:bookmarkEnd w:id="581"/>
      <w:r>
        <w:rPr>
          <w:highlight w:val="white"/>
        </w:rPr>
      </w:r>
      <w:bookmarkEnd w:id="582"/>
      <w:r>
        <w:rPr>
          <w:highlight w:val="white"/>
        </w:rPr>
      </w:r>
      <w:bookmarkEnd w:id="583"/>
      <w:r>
        <w:rPr>
          <w:highlight w:val="white"/>
        </w:rPr>
      </w:r>
      <w:bookmarkEnd w:id="584"/>
      <w:r>
        <w:rPr>
          <w:highlight w:val="white"/>
        </w:rPr>
      </w:r>
      <w:bookmarkEnd w:id="585"/>
      <w:r>
        <w:rPr>
          <w:highlight w:val="white"/>
        </w:rPr>
      </w:r>
      <w:bookmarkEnd w:id="586"/>
      <w:r>
        <w:rPr>
          <w:highlight w:val="white"/>
        </w:rPr>
      </w:r>
      <w:bookmarkEnd w:id="587"/>
      <w:r>
        <w:rPr>
          <w:highlight w:val="white"/>
        </w:rPr>
      </w:r>
      <w:bookmarkEnd w:id="588"/>
      <w:r>
        <w:rPr>
          <w:highlight w:val="white"/>
        </w:rPr>
      </w:r>
      <w:bookmarkEnd w:id="589"/>
      <w:r>
        <w:rPr>
          <w:b/>
          <w:sz w:val="36"/>
          <w:szCs w:val="36"/>
          <w:highlight w:val="white"/>
        </w:rPr>
        <w:t xml:space="preserve">评审</w:t>
      </w:r>
      <w:r>
        <w:rPr>
          <w:rFonts w:hint="eastAsia"/>
          <w:b/>
          <w:sz w:val="36"/>
          <w:szCs w:val="36"/>
          <w:highlight w:val="white"/>
        </w:rPr>
        <w:t xml:space="preserve">程序、评审</w:t>
      </w:r>
      <w:r>
        <w:rPr>
          <w:b/>
          <w:sz w:val="36"/>
          <w:szCs w:val="36"/>
          <w:highlight w:val="white"/>
        </w:rPr>
        <w:t xml:space="preserve">方法和评审标准</w:t>
      </w:r>
      <w:bookmarkEnd w:id="590"/>
      <w:r>
        <w:rPr>
          <w:highlight w:val="white"/>
        </w:rPr>
      </w:r>
      <w:bookmarkStart w:id="591" w:name="_Toc487900382"/>
      <w:r>
        <w:rPr>
          <w:highlight w:val="white"/>
        </w:rPr>
      </w:r>
      <w:r/>
    </w:p>
    <w:p>
      <w:pPr>
        <w:pStyle w:val="947"/>
        <w:spacing w:before="0"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一、</w:t>
      </w:r>
      <w:r>
        <w:rPr>
          <w:rFonts w:hint="eastAsia" w:ascii="Times New Roman" w:hAnsi="Times New Roman" w:eastAsia="宋体"/>
          <w:sz w:val="24"/>
          <w:szCs w:val="24"/>
          <w:highlight w:val="white"/>
        </w:rPr>
        <w:t xml:space="preserve">评审</w:t>
      </w:r>
      <w:r>
        <w:rPr>
          <w:rFonts w:ascii="Times New Roman" w:hAnsi="Times New Roman" w:eastAsia="宋体"/>
          <w:sz w:val="24"/>
          <w:szCs w:val="24"/>
          <w:highlight w:val="white"/>
        </w:rPr>
        <w:t xml:space="preserve">程序</w:t>
      </w:r>
      <w:r>
        <w:rPr>
          <w:highlight w:val="white"/>
        </w:rPr>
      </w:r>
      <w:r/>
    </w:p>
    <w:p>
      <w:pPr>
        <w:pStyle w:val="945"/>
        <w:jc w:val="left"/>
        <w:tabs>
          <w:tab w:val="left" w:pos="1080" w:leader="none"/>
        </w:tabs>
        <w:rPr>
          <w:b/>
          <w:sz w:val="24"/>
          <w:highlight w:val="white"/>
        </w:rPr>
      </w:pPr>
      <w:r>
        <w:rPr>
          <w:b/>
          <w:sz w:val="24"/>
          <w:highlight w:val="white"/>
        </w:rPr>
        <w:tab/>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highlight w:val="white"/>
        </w:rPr>
      </w:r>
      <w:bookmarkEnd w:id="46"/>
      <w:r>
        <w:rPr>
          <w:highlight w:val="white"/>
        </w:rPr>
      </w:r>
      <w:bookmarkEnd w:id="47"/>
      <w:r>
        <w:rPr>
          <w:highlight w:val="white"/>
        </w:rPr>
      </w:r>
      <w:bookmarkEnd w:id="48"/>
      <w:r>
        <w:rPr>
          <w:highlight w:val="white"/>
        </w:rPr>
      </w:r>
      <w:bookmarkEnd w:id="49"/>
      <w:r>
        <w:rPr>
          <w:highlight w:val="white"/>
        </w:rPr>
      </w:r>
      <w:bookmarkEnd w:id="50"/>
      <w:r>
        <w:rPr>
          <w:highlight w:val="white"/>
        </w:rPr>
      </w:r>
      <w:bookmarkEnd w:id="51"/>
      <w:r>
        <w:rPr>
          <w:highlight w:val="white"/>
        </w:rPr>
      </w:r>
      <w:bookmarkEnd w:id="52"/>
      <w:r>
        <w:rPr>
          <w:highlight w:val="white"/>
        </w:rPr>
      </w:r>
      <w:bookmarkEnd w:id="53"/>
      <w:r>
        <w:rPr>
          <w:highlight w:val="white"/>
        </w:rPr>
      </w:r>
      <w:bookmarkEnd w:id="54"/>
      <w:r>
        <w:rPr>
          <w:highlight w:val="white"/>
        </w:rPr>
      </w:r>
      <w:bookmarkEnd w:id="55"/>
      <w:r>
        <w:rPr>
          <w:highlight w:val="white"/>
        </w:rPr>
      </w:r>
      <w:bookmarkEnd w:id="56"/>
      <w:r>
        <w:rPr>
          <w:highlight w:val="white"/>
        </w:rPr>
      </w:r>
      <w:bookmarkEnd w:id="57"/>
      <w:r>
        <w:rPr>
          <w:highlight w:val="white"/>
        </w:rPr>
      </w:r>
      <w:bookmarkEnd w:id="58"/>
      <w:r>
        <w:rPr>
          <w:highlight w:val="white"/>
        </w:rPr>
      </w:r>
      <w:bookmarkEnd w:id="59"/>
      <w:r>
        <w:rPr>
          <w:highlight w:val="white"/>
        </w:rPr>
      </w:r>
      <w:bookmarkEnd w:id="60"/>
      <w:r>
        <w:rPr>
          <w:highlight w:val="white"/>
        </w:rPr>
      </w:r>
      <w:bookmarkEnd w:id="61"/>
      <w:r>
        <w:rPr>
          <w:highlight w:val="white"/>
        </w:rPr>
      </w:r>
      <w:bookmarkEnd w:id="62"/>
      <w:r>
        <w:rPr>
          <w:highlight w:val="white"/>
        </w:rPr>
      </w:r>
      <w:bookmarkEnd w:id="63"/>
      <w:r>
        <w:rPr>
          <w:highlight w:val="white"/>
        </w:rPr>
      </w:r>
      <w:bookmarkEnd w:id="64"/>
      <w:r>
        <w:rPr>
          <w:highlight w:val="white"/>
        </w:rPr>
      </w:r>
      <w:bookmarkEnd w:id="65"/>
      <w:r>
        <w:rPr>
          <w:highlight w:val="white"/>
        </w:rPr>
      </w:r>
      <w:bookmarkEnd w:id="66"/>
      <w:r>
        <w:rPr>
          <w:highlight w:val="white"/>
        </w:rPr>
      </w:r>
      <w:bookmarkEnd w:id="67"/>
      <w:r>
        <w:rPr>
          <w:highlight w:val="white"/>
        </w:rPr>
      </w:r>
      <w:bookmarkEnd w:id="68"/>
      <w:r>
        <w:rPr>
          <w:highlight w:val="white"/>
        </w:rPr>
      </w:r>
      <w:bookmarkEnd w:id="69"/>
      <w:r>
        <w:rPr>
          <w:highlight w:val="white"/>
        </w:rPr>
      </w:r>
      <w:bookmarkEnd w:id="70"/>
      <w:r>
        <w:rPr>
          <w:highlight w:val="white"/>
        </w:rPr>
      </w:r>
      <w:bookmarkEnd w:id="71"/>
      <w:r>
        <w:rPr>
          <w:highlight w:val="white"/>
        </w:rPr>
      </w:r>
      <w:bookmarkEnd w:id="591"/>
      <w:r>
        <w:rPr>
          <w:highlight w:val="white"/>
        </w:rPr>
      </w:r>
      <w:bookmarkStart w:id="592" w:name="_Toc305158883"/>
      <w:r>
        <w:rPr>
          <w:highlight w:val="white"/>
        </w:rPr>
      </w:r>
      <w:bookmarkStart w:id="593" w:name="_Toc226965731"/>
      <w:r>
        <w:rPr>
          <w:highlight w:val="white"/>
        </w:rPr>
      </w:r>
      <w:bookmarkStart w:id="594" w:name="_Toc127151742"/>
      <w:r>
        <w:rPr>
          <w:highlight w:val="white"/>
        </w:rPr>
      </w:r>
      <w:bookmarkStart w:id="595" w:name="_Toc195842906"/>
      <w:r>
        <w:rPr>
          <w:highlight w:val="white"/>
        </w:rPr>
      </w:r>
      <w:bookmarkStart w:id="596" w:name="_Toc164608810"/>
      <w:r>
        <w:rPr>
          <w:highlight w:val="white"/>
        </w:rPr>
      </w:r>
      <w:bookmarkStart w:id="597" w:name="_Toc149720834"/>
      <w:r>
        <w:rPr>
          <w:highlight w:val="white"/>
        </w:rPr>
      </w:r>
      <w:bookmarkStart w:id="598" w:name="_Toc164351635"/>
      <w:r>
        <w:rPr>
          <w:highlight w:val="white"/>
        </w:rPr>
      </w:r>
      <w:bookmarkStart w:id="599" w:name="_Toc265228379"/>
      <w:r>
        <w:rPr>
          <w:highlight w:val="white"/>
        </w:rPr>
      </w:r>
      <w:bookmarkStart w:id="600" w:name="_Toc150774641"/>
      <w:r>
        <w:rPr>
          <w:highlight w:val="white"/>
        </w:rPr>
      </w:r>
      <w:bookmarkStart w:id="601" w:name="_Toc226965814"/>
      <w:r>
        <w:rPr>
          <w:highlight w:val="white"/>
        </w:rPr>
      </w:r>
      <w:bookmarkStart w:id="602" w:name="_Toc164229236"/>
      <w:r>
        <w:rPr>
          <w:highlight w:val="white"/>
        </w:rPr>
      </w:r>
      <w:bookmarkStart w:id="603" w:name="_Toc151193855"/>
      <w:r>
        <w:rPr>
          <w:highlight w:val="white"/>
        </w:rPr>
      </w:r>
      <w:bookmarkStart w:id="604" w:name="_Toc150774746"/>
      <w:r>
        <w:rPr>
          <w:highlight w:val="white"/>
        </w:rPr>
      </w:r>
      <w:bookmarkStart w:id="605" w:name="_Toc264969231"/>
      <w:r>
        <w:rPr>
          <w:highlight w:val="white"/>
        </w:rPr>
      </w:r>
      <w:bookmarkStart w:id="606" w:name="_Toc127161455"/>
      <w:r>
        <w:rPr>
          <w:highlight w:val="white"/>
        </w:rPr>
      </w:r>
      <w:bookmarkStart w:id="607" w:name="_Toc142311043"/>
      <w:r>
        <w:rPr>
          <w:highlight w:val="white"/>
        </w:rPr>
      </w:r>
      <w:bookmarkStart w:id="608" w:name="_Toc226337237"/>
      <w:r>
        <w:rPr>
          <w:highlight w:val="white"/>
        </w:rPr>
      </w:r>
      <w:bookmarkStart w:id="609" w:name="_Toc226309785"/>
      <w:r>
        <w:rPr>
          <w:highlight w:val="white"/>
        </w:rPr>
      </w:r>
      <w:bookmarkStart w:id="610" w:name="_Toc305158809"/>
      <w:r>
        <w:rPr>
          <w:highlight w:val="white"/>
        </w:rPr>
      </w:r>
      <w:bookmarkStart w:id="611" w:name="_Toc150509292"/>
      <w:r>
        <w:rPr>
          <w:highlight w:val="white"/>
        </w:rPr>
      </w:r>
      <w:bookmarkStart w:id="612" w:name="_Toc151193639"/>
      <w:r>
        <w:rPr>
          <w:highlight w:val="white"/>
        </w:rPr>
      </w:r>
      <w:bookmarkStart w:id="613" w:name="_Toc150480779"/>
      <w:r>
        <w:rPr>
          <w:highlight w:val="white"/>
        </w:rPr>
      </w:r>
      <w:bookmarkStart w:id="614" w:name="_Toc127151541"/>
      <w:r>
        <w:rPr>
          <w:highlight w:val="white"/>
        </w:rPr>
      </w:r>
      <w:bookmarkStart w:id="615" w:name="_Toc151193711"/>
      <w:r>
        <w:rPr>
          <w:highlight w:val="white"/>
        </w:rPr>
      </w:r>
      <w:bookmarkStart w:id="616" w:name="_Toc151190168"/>
      <w:r>
        <w:rPr>
          <w:highlight w:val="white"/>
        </w:rPr>
      </w:r>
      <w:bookmarkStart w:id="617" w:name="_Toc164229382"/>
      <w:r>
        <w:rPr>
          <w:highlight w:val="white"/>
        </w:rPr>
      </w:r>
      <w:bookmarkStart w:id="618" w:name="_Toc164608655"/>
      <w:r>
        <w:rPr>
          <w:highlight w:val="white"/>
        </w:rPr>
      </w:r>
      <w:bookmarkStart w:id="619" w:name="_Toc151193783"/>
      <w:r>
        <w:rPr>
          <w:highlight w:val="white"/>
        </w:rPr>
      </w:r>
      <w:bookmarkStart w:id="620" w:name="_Toc151193929"/>
      <w:r>
        <w:rPr>
          <w:highlight w:val="white"/>
        </w:rPr>
      </w:r>
      <w:bookmarkStart w:id="621" w:name="_Toc353873941"/>
      <w:r>
        <w:rPr>
          <w:highlight w:val="white"/>
        </w:rPr>
      </w:r>
      <w:bookmarkStart w:id="622" w:name="_Toc353825551"/>
      <w:r>
        <w:rPr>
          <w:highlight w:val="white"/>
        </w:rPr>
      </w:r>
      <w:bookmarkStart w:id="623" w:name="_Toc150480793"/>
      <w:r>
        <w:rPr>
          <w:highlight w:val="white"/>
        </w:rPr>
      </w:r>
      <w:bookmarkStart w:id="624" w:name="_Toc226965828"/>
      <w:r>
        <w:rPr>
          <w:highlight w:val="white"/>
        </w:rPr>
      </w:r>
      <w:bookmarkStart w:id="625" w:name="_Toc226337251"/>
      <w:r>
        <w:rPr>
          <w:highlight w:val="white"/>
        </w:rPr>
      </w:r>
      <w:bookmarkStart w:id="626" w:name="_Toc353873665"/>
      <w:r>
        <w:rPr>
          <w:highlight w:val="white"/>
        </w:rPr>
      </w:r>
      <w:bookmarkStart w:id="627" w:name="_Toc142311057"/>
      <w:r>
        <w:rPr>
          <w:highlight w:val="white"/>
        </w:rPr>
      </w:r>
      <w:bookmarkStart w:id="628" w:name="_Toc265228393"/>
      <w:r>
        <w:rPr>
          <w:highlight w:val="white"/>
        </w:rPr>
      </w:r>
      <w:bookmarkStart w:id="629" w:name="_Toc264969245"/>
      <w:r>
        <w:rPr>
          <w:highlight w:val="white"/>
        </w:rPr>
      </w:r>
      <w:bookmarkStart w:id="630" w:name="_Toc150774760"/>
      <w:r>
        <w:rPr>
          <w:highlight w:val="white"/>
        </w:rPr>
      </w:r>
      <w:bookmarkStart w:id="631" w:name="_Toc353873935"/>
      <w:r>
        <w:rPr>
          <w:highlight w:val="white"/>
        </w:rPr>
      </w:r>
      <w:bookmarkStart w:id="632" w:name="_Toc305158897"/>
      <w:r>
        <w:rPr>
          <w:highlight w:val="white"/>
        </w:rPr>
      </w:r>
      <w:bookmarkStart w:id="633" w:name="_Toc305158823"/>
      <w:r>
        <w:rPr>
          <w:highlight w:val="white"/>
        </w:rPr>
      </w:r>
      <w:bookmarkStart w:id="634" w:name="_Toc353825545"/>
      <w:r>
        <w:rPr>
          <w:highlight w:val="white"/>
        </w:rPr>
      </w:r>
      <w:bookmarkStart w:id="635" w:name="_Toc195842920"/>
      <w:r>
        <w:rPr>
          <w:highlight w:val="white"/>
        </w:rPr>
      </w:r>
      <w:bookmarkStart w:id="636" w:name="_Toc127151555"/>
      <w:r>
        <w:rPr>
          <w:sz w:val="24"/>
          <w:highlight w:val="white"/>
        </w:rPr>
        <w:t xml:space="preserve">响应文件的</w:t>
      </w:r>
      <w:bookmarkEnd w:id="592"/>
      <w:r>
        <w:rPr>
          <w:highlight w:val="white"/>
        </w:rPr>
      </w:r>
      <w:bookmarkEnd w:id="593"/>
      <w:r>
        <w:rPr>
          <w:highlight w:val="white"/>
        </w:rPr>
      </w:r>
      <w:bookmarkEnd w:id="594"/>
      <w:r>
        <w:rPr>
          <w:highlight w:val="white"/>
        </w:rPr>
      </w:r>
      <w:bookmarkEnd w:id="595"/>
      <w:r>
        <w:rPr>
          <w:highlight w:val="white"/>
        </w:rPr>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highlight w:val="white"/>
        </w:rPr>
      </w:r>
      <w:bookmarkEnd w:id="602"/>
      <w:r>
        <w:rPr>
          <w:highlight w:val="white"/>
        </w:rPr>
      </w:r>
      <w:bookmarkEnd w:id="603"/>
      <w:r>
        <w:rPr>
          <w:highlight w:val="white"/>
        </w:rPr>
      </w:r>
      <w:bookmarkEnd w:id="604"/>
      <w:r>
        <w:rPr>
          <w:highlight w:val="white"/>
        </w:rPr>
      </w:r>
      <w:bookmarkEnd w:id="605"/>
      <w:r>
        <w:rPr>
          <w:highlight w:val="white"/>
        </w:rPr>
      </w:r>
      <w:bookmarkEnd w:id="606"/>
      <w:r>
        <w:rPr>
          <w:highlight w:val="white"/>
        </w:rPr>
      </w:r>
      <w:bookmarkEnd w:id="607"/>
      <w:r>
        <w:rPr>
          <w:highlight w:val="white"/>
        </w:rPr>
      </w:r>
      <w:bookmarkEnd w:id="608"/>
      <w:r>
        <w:rPr>
          <w:highlight w:val="white"/>
        </w:rPr>
      </w:r>
      <w:bookmarkEnd w:id="609"/>
      <w:r>
        <w:rPr>
          <w:highlight w:val="white"/>
        </w:rPr>
      </w:r>
      <w:bookmarkEnd w:id="610"/>
      <w:r>
        <w:rPr>
          <w:highlight w:val="white"/>
        </w:rPr>
      </w:r>
      <w:bookmarkEnd w:id="611"/>
      <w:r>
        <w:rPr>
          <w:highlight w:val="white"/>
        </w:rPr>
      </w:r>
      <w:bookmarkEnd w:id="612"/>
      <w:r>
        <w:rPr>
          <w:highlight w:val="white"/>
        </w:rPr>
      </w:r>
      <w:bookmarkEnd w:id="613"/>
      <w:r>
        <w:rPr>
          <w:highlight w:val="white"/>
        </w:rPr>
      </w:r>
      <w:bookmarkEnd w:id="614"/>
      <w:r>
        <w:rPr>
          <w:highlight w:val="white"/>
        </w:rPr>
      </w:r>
      <w:bookmarkEnd w:id="615"/>
      <w:r>
        <w:rPr>
          <w:highlight w:val="white"/>
        </w:rPr>
      </w:r>
      <w:bookmarkEnd w:id="616"/>
      <w:r>
        <w:rPr>
          <w:highlight w:val="white"/>
        </w:rPr>
      </w:r>
      <w:bookmarkEnd w:id="617"/>
      <w:r>
        <w:rPr>
          <w:highlight w:val="white"/>
        </w:rPr>
      </w:r>
      <w:bookmarkEnd w:id="618"/>
      <w:r>
        <w:rPr>
          <w:highlight w:val="white"/>
        </w:rPr>
      </w:r>
      <w:bookmarkEnd w:id="619"/>
      <w:r>
        <w:rPr>
          <w:highlight w:val="white"/>
        </w:rPr>
      </w:r>
      <w:bookmarkEnd w:id="620"/>
      <w:r>
        <w:rPr>
          <w:sz w:val="24"/>
          <w:highlight w:val="white"/>
        </w:rPr>
        <w:t xml:space="preserve">资格性检查和符合性审查</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white"/>
        </w:rPr>
        <w:t xml:space="preserve">无效响应</w:t>
      </w:r>
      <w:r>
        <w:rPr>
          <w:sz w:val="24"/>
          <w:highlight w:val="white"/>
        </w:rPr>
        <w:t xml:space="preserve">处理，磋商小组应当告知提交响应文件的供应商。</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《资格性检查要求》中对格式有要求的，除竞争性磋商文件另有规定外，均为“实质性格式”文件。</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《资格性检查要求》见下表：</w:t>
      </w:r>
      <w:r>
        <w:rPr>
          <w:highlight w:val="white"/>
        </w:rPr>
      </w:r>
      <w:r/>
    </w:p>
    <w:p>
      <w:pPr>
        <w:pStyle w:val="945"/>
        <w:ind w:left="1077" w:firstLine="2650"/>
        <w:spacing w:line="360" w:lineRule="auto"/>
        <w:tabs>
          <w:tab w:val="left" w:pos="900" w:leader="none"/>
          <w:tab w:val="left" w:pos="1080" w:leader="none"/>
        </w:tabs>
        <w:rPr>
          <w:b/>
          <w:sz w:val="24"/>
          <w:highlight w:val="white"/>
        </w:rPr>
      </w:pPr>
      <w:r>
        <w:rPr>
          <w:b/>
          <w:sz w:val="24"/>
          <w:highlight w:val="white"/>
        </w:rPr>
        <w:t xml:space="preserve">资格性检查要求</w:t>
      </w:r>
      <w:r>
        <w:rPr>
          <w:highlight w:val="whit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884"/>
        <w:gridCol w:w="4902"/>
        <w:gridCol w:w="1807"/>
      </w:tblGrid>
      <w:tr>
        <w:trPr>
          <w:cantSplit/>
          <w:trHeight w:val="20"/>
          <w:tblHeader/>
        </w:trPr>
        <w:tc>
          <w:tcPr>
            <w:tcW w:w="375" w:type="dxa"/>
            <w:vAlign w:val="center"/>
            <w:textDirection w:val="lrTb"/>
            <w:noWrap w:val="false"/>
          </w:tcPr>
          <w:p>
            <w:pPr>
              <w:pStyle w:val="945"/>
              <w:jc w:val="center"/>
              <w:tabs>
                <w:tab w:val="left" w:pos="1080" w:leader="none"/>
              </w:tabs>
              <w:rPr>
                <w:b/>
                <w:sz w:val="24"/>
                <w:highlight w:val="white"/>
              </w:rPr>
            </w:pPr>
            <w:r>
              <w:rPr>
                <w:highlight w:val="white"/>
              </w:rPr>
            </w:r>
            <w:bookmarkStart w:id="637" w:name="_Hlt487972895"/>
            <w:r>
              <w:rPr>
                <w:highlight w:val="white"/>
              </w:rPr>
            </w:r>
            <w:bookmarkEnd w:id="637"/>
            <w:r>
              <w:rPr>
                <w:b/>
                <w:sz w:val="24"/>
                <w:highlight w:val="white"/>
              </w:rPr>
              <w:t xml:space="preserve">序号</w:t>
            </w:r>
            <w:r>
              <w:rPr>
                <w:highlight w:val="white"/>
              </w:rPr>
            </w:r>
            <w:r/>
          </w:p>
        </w:tc>
        <w:tc>
          <w:tcPr>
            <w:tcW w:w="1014" w:type="dxa"/>
            <w:vAlign w:val="center"/>
            <w:textDirection w:val="lrTb"/>
            <w:noWrap w:val="false"/>
          </w:tcPr>
          <w:p>
            <w:pPr>
              <w:pStyle w:val="945"/>
              <w:jc w:val="center"/>
              <w:tabs>
                <w:tab w:val="left" w:pos="1080" w:leader="none"/>
              </w:tabs>
              <w:rPr>
                <w:b/>
                <w:sz w:val="24"/>
                <w:highlight w:val="white"/>
              </w:rPr>
            </w:pPr>
            <w:r>
              <w:rPr>
                <w:b/>
                <w:sz w:val="24"/>
                <w:highlight w:val="white"/>
              </w:rPr>
              <w:t xml:space="preserve">审查因素</w:t>
            </w:r>
            <w:r>
              <w:rPr>
                <w:highlight w:val="white"/>
              </w:rPr>
            </w:r>
            <w:r/>
          </w:p>
        </w:tc>
        <w:tc>
          <w:tcPr>
            <w:tcW w:w="2636" w:type="dxa"/>
            <w:vAlign w:val="center"/>
            <w:textDirection w:val="lrTb"/>
            <w:noWrap w:val="false"/>
          </w:tcPr>
          <w:p>
            <w:pPr>
              <w:pStyle w:val="945"/>
              <w:jc w:val="center"/>
              <w:tabs>
                <w:tab w:val="left" w:pos="1080" w:leader="none"/>
              </w:tabs>
              <w:rPr>
                <w:b/>
                <w:sz w:val="24"/>
                <w:highlight w:val="white"/>
              </w:rPr>
            </w:pPr>
            <w:r>
              <w:rPr>
                <w:b/>
                <w:sz w:val="24"/>
                <w:highlight w:val="white"/>
              </w:rPr>
              <w:t xml:space="preserve">审查内容</w:t>
            </w:r>
            <w:r>
              <w:rPr>
                <w:highlight w:val="white"/>
              </w:rPr>
            </w:r>
            <w:r/>
          </w:p>
        </w:tc>
        <w:tc>
          <w:tcPr>
            <w:tcW w:w="972" w:type="dxa"/>
            <w:vAlign w:val="center"/>
            <w:textDirection w:val="lrTb"/>
            <w:noWrap w:val="false"/>
          </w:tcPr>
          <w:p>
            <w:pPr>
              <w:pStyle w:val="945"/>
              <w:jc w:val="center"/>
              <w:tabs>
                <w:tab w:val="left" w:pos="1080" w:leader="none"/>
              </w:tabs>
              <w:rPr>
                <w:b/>
                <w:sz w:val="24"/>
                <w:highlight w:val="white"/>
              </w:rPr>
            </w:pPr>
            <w:r>
              <w:rPr>
                <w:b/>
                <w:sz w:val="24"/>
                <w:highlight w:val="white"/>
              </w:rPr>
              <w:t xml:space="preserve">格式要求</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1</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满足《中华人民共和国政府采购法》第二十二条规定及法律法规的其他规定</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具体规定见第一章《</w:t>
            </w:r>
            <w:r>
              <w:rPr>
                <w:rFonts w:hint="eastAsia"/>
                <w:sz w:val="24"/>
                <w:highlight w:val="white"/>
              </w:rPr>
              <w:t xml:space="preserve">竞争性磋商公告</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r>
            <w:r>
              <w:rPr>
                <w:highlight w:val="white"/>
              </w:rPr>
            </w:r>
            <w:r/>
          </w:p>
        </w:tc>
      </w:tr>
      <w:tr>
        <w:trPr>
          <w:cantSplit/>
          <w:trHeight w:val="468"/>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1-1</w:t>
            </w:r>
            <w:r>
              <w:rPr>
                <w:highlight w:val="white"/>
              </w:rPr>
            </w:r>
            <w:r/>
          </w:p>
        </w:tc>
        <w:tc>
          <w:tcPr>
            <w:tcW w:w="1014" w:type="dxa"/>
            <w:vAlign w:val="center"/>
            <w:textDirection w:val="lrTb"/>
            <w:noWrap w:val="false"/>
          </w:tcPr>
          <w:p>
            <w:pPr>
              <w:pStyle w:val="945"/>
              <w:tabs>
                <w:tab w:val="left" w:pos="1080" w:leader="none"/>
              </w:tabs>
              <w:rPr>
                <w:sz w:val="24"/>
                <w:highlight w:val="white"/>
              </w:rPr>
            </w:pPr>
            <w:r>
              <w:rPr>
                <w:rFonts w:hint="eastAsia"/>
                <w:sz w:val="24"/>
                <w:highlight w:val="white"/>
              </w:rPr>
              <w:t xml:space="preserve">供应商资格声明函</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提供了符合</w:t>
            </w:r>
            <w:r>
              <w:rPr>
                <w:rFonts w:hint="eastAsia"/>
                <w:sz w:val="24"/>
                <w:highlight w:val="white"/>
              </w:rPr>
              <w:t xml:space="preserve">采购</w:t>
            </w:r>
            <w:r>
              <w:rPr>
                <w:sz w:val="24"/>
                <w:highlight w:val="white"/>
              </w:rPr>
              <w:t xml:space="preserve">文件要求的《</w:t>
            </w:r>
            <w:r>
              <w:rPr>
                <w:rFonts w:hint="eastAsia"/>
                <w:sz w:val="24"/>
                <w:highlight w:val="white"/>
              </w:rPr>
              <w:t xml:space="preserve">供应商资格声明函</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t xml:space="preserve">格式见《</w:t>
            </w:r>
            <w:r>
              <w:rPr>
                <w:rFonts w:hint="eastAsia"/>
                <w:sz w:val="24"/>
                <w:highlight w:val="white"/>
              </w:rPr>
              <w:t xml:space="preserve">响应</w:t>
            </w:r>
            <w:r>
              <w:rPr>
                <w:sz w:val="24"/>
                <w:highlight w:val="white"/>
              </w:rPr>
              <w:t xml:space="preserve">文件格式》</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rFonts w:hint="eastAsia"/>
                <w:sz w:val="24"/>
                <w:highlight w:val="white"/>
              </w:rPr>
              <w:t xml:space="preserve">1</w:t>
            </w:r>
            <w:r>
              <w:rPr>
                <w:sz w:val="24"/>
                <w:highlight w:val="white"/>
              </w:rPr>
              <w:t xml:space="preserve">-</w:t>
            </w:r>
            <w:r>
              <w:rPr>
                <w:rFonts w:hint="eastAsia"/>
                <w:sz w:val="24"/>
                <w:highlight w:val="white"/>
              </w:rPr>
              <w:t xml:space="preserve">2</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供应商信用记录</w:t>
            </w:r>
            <w:r>
              <w:rPr>
                <w:highlight w:val="white"/>
              </w:rPr>
            </w:r>
            <w:r/>
          </w:p>
        </w:tc>
        <w:tc>
          <w:tcPr>
            <w:tcW w:w="2636" w:type="dxa"/>
            <w:vAlign w:val="center"/>
            <w:textDirection w:val="lrTb"/>
            <w:noWrap w:val="false"/>
          </w:tcPr>
          <w:p>
            <w:pPr>
              <w:pStyle w:val="945"/>
              <w:jc w:val="left"/>
              <w:keepLines w:val="0"/>
              <w:keepNext w:val="0"/>
              <w:pageBreakBefore w:val="0"/>
              <w:widowControl w:val="off"/>
              <w:tabs>
                <w:tab w:val="left" w:pos="900" w:leader="none"/>
                <w:tab w:val="left" w:pos="1980" w:leader="none"/>
              </w:tabs>
              <w:rPr>
                <w:sz w:val="24"/>
                <w:highlight w:val="white"/>
              </w:rPr>
            </w:pPr>
            <w:r>
              <w:rPr>
                <w:sz w:val="24"/>
                <w:highlight w:val="white"/>
              </w:rPr>
              <w:t xml:space="preserve">查询渠道：信用中国网站和中国政府采购网（www.creditchina.gov.cn、www.ccgp.gov.cn）；</w:t>
            </w:r>
            <w:r>
              <w:rPr>
                <w:highlight w:val="white"/>
              </w:rPr>
            </w:r>
            <w:r/>
          </w:p>
          <w:p>
            <w:pPr>
              <w:pStyle w:val="945"/>
              <w:tabs>
                <w:tab w:val="left" w:pos="900" w:leader="none"/>
                <w:tab w:val="left" w:pos="1980" w:leader="none"/>
              </w:tabs>
              <w:rPr>
                <w:sz w:val="24"/>
                <w:highlight w:val="white"/>
              </w:rPr>
            </w:pPr>
            <w:r>
              <w:rPr>
                <w:sz w:val="24"/>
                <w:highlight w:val="white"/>
              </w:rPr>
              <w:t xml:space="preserve">截止时点：提交响应文件截止时间以后、</w:t>
            </w:r>
            <w:r>
              <w:rPr>
                <w:rFonts w:hint="eastAsia"/>
                <w:sz w:val="24"/>
                <w:highlight w:val="white"/>
              </w:rPr>
              <w:t xml:space="preserve">资格审查阶段采购人或采购代理机构</w:t>
            </w:r>
            <w:r>
              <w:rPr>
                <w:sz w:val="24"/>
                <w:highlight w:val="white"/>
              </w:rPr>
              <w:t xml:space="preserve">的实际查询时间；</w:t>
            </w:r>
            <w:r>
              <w:rPr>
                <w:highlight w:val="white"/>
              </w:rPr>
            </w:r>
            <w:r/>
          </w:p>
          <w:p>
            <w:pPr>
              <w:pStyle w:val="945"/>
              <w:tabs>
                <w:tab w:val="left" w:pos="900" w:leader="none"/>
                <w:tab w:val="left" w:pos="1980" w:leader="none"/>
              </w:tabs>
              <w:rPr>
                <w:sz w:val="24"/>
                <w:highlight w:val="white"/>
              </w:rPr>
            </w:pPr>
            <w:r>
              <w:rPr>
                <w:sz w:val="24"/>
                <w:highlight w:val="white"/>
              </w:rPr>
              <w:t xml:space="preserve">信用信息查询记录和证据留存具体方式：查询结果网页打印页作为查询记录和证据，与其他采购文件一并保存；</w:t>
            </w:r>
            <w:r>
              <w:rPr>
                <w:highlight w:val="white"/>
              </w:rPr>
            </w:r>
            <w:r/>
          </w:p>
          <w:p>
            <w:pPr>
              <w:pStyle w:val="945"/>
              <w:tabs>
                <w:tab w:val="left" w:pos="1080" w:leader="none"/>
              </w:tabs>
              <w:rPr>
                <w:sz w:val="24"/>
                <w:highlight w:val="white"/>
              </w:rPr>
            </w:pPr>
            <w:r>
              <w:rPr>
                <w:sz w:val="24"/>
                <w:highlight w:val="white"/>
              </w:rPr>
              <w:t xml:space="preserve">信用信息的使用原则：经认定的被列入失信被执行人、重大税收违法案件当事人名单、政府采购严重违法失信行为记录名单的供应商，其</w:t>
            </w:r>
            <w:r>
              <w:rPr>
                <w:b/>
                <w:sz w:val="24"/>
                <w:highlight w:val="white"/>
              </w:rPr>
              <w:t xml:space="preserve">响应无效</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t xml:space="preserve">无须供应商提供，由采购人查询。</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2</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落实政府采购政策需满足的资格要求</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具体要求见第一章《</w:t>
            </w:r>
            <w:r>
              <w:rPr>
                <w:rFonts w:hint="eastAsia"/>
                <w:sz w:val="24"/>
                <w:highlight w:val="white"/>
              </w:rPr>
              <w:t xml:space="preserve">竞争性磋商公告</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2-1</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中小企业声明函</w:t>
            </w:r>
            <w:r>
              <w:rPr>
                <w:highlight w:val="white"/>
              </w:rPr>
            </w:r>
            <w:r/>
          </w:p>
        </w:tc>
        <w:tc>
          <w:tcPr>
            <w:tcW w:w="2636" w:type="dxa"/>
            <w:vAlign w:val="center"/>
            <w:textDirection w:val="lrTb"/>
            <w:noWrap w:val="false"/>
          </w:tcPr>
          <w:p>
            <w:pPr>
              <w:pStyle w:val="945"/>
              <w:tabs>
                <w:tab w:val="left" w:pos="1080" w:leader="none"/>
              </w:tabs>
              <w:rPr>
                <w:bCs/>
                <w:sz w:val="24"/>
                <w:highlight w:val="white"/>
              </w:rPr>
            </w:pPr>
            <w:r>
              <w:rPr>
                <w:rFonts w:hint="eastAsia"/>
                <w:bCs/>
                <w:sz w:val="24"/>
                <w:highlight w:val="white"/>
              </w:rPr>
              <w:t xml:space="preserve">供应商应提供中小企业声明函；如为监狱企业或残疾人福利性单位，不必提供中小企业声明函，但须按注1或注2要求提供证明材料。</w:t>
            </w:r>
            <w:r>
              <w:rPr>
                <w:highlight w:val="white"/>
              </w:rPr>
            </w:r>
            <w:r/>
          </w:p>
          <w:p>
            <w:pPr>
              <w:pStyle w:val="945"/>
              <w:tabs>
                <w:tab w:val="left" w:pos="1080" w:leader="none"/>
              </w:tabs>
              <w:rPr>
                <w:bCs/>
                <w:sz w:val="24"/>
                <w:highlight w:val="white"/>
              </w:rPr>
            </w:pPr>
            <w:r>
              <w:rPr>
                <w:rFonts w:hint="eastAsia"/>
                <w:bCs/>
                <w:sz w:val="24"/>
                <w:highlight w:val="white"/>
              </w:rPr>
              <w:t xml:space="preserve">注1：监狱企业须提供由省级以上监狱管理局（常州市含教育矫治局）、戒毒管理局（含新疆生产建设兵团）出具的属于监狱企业的证明文件。</w:t>
            </w:r>
            <w:r>
              <w:rPr>
                <w:highlight w:val="white"/>
              </w:rPr>
            </w:r>
            <w:r/>
          </w:p>
          <w:p>
            <w:pPr>
              <w:pStyle w:val="945"/>
              <w:tabs>
                <w:tab w:val="left" w:pos="1080" w:leader="none"/>
              </w:tabs>
              <w:rPr>
                <w:b/>
                <w:sz w:val="24"/>
                <w:highlight w:val="white"/>
              </w:rPr>
            </w:pPr>
            <w:r>
              <w:rPr>
                <w:rFonts w:hint="eastAsia"/>
                <w:bCs/>
                <w:sz w:val="24"/>
                <w:highlight w:val="white"/>
              </w:rPr>
              <w:t xml:space="preserve">注2：残疾人福利性单位须按磋商文件要求提供《残疾人福利性单位声明函》。</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t xml:space="preserve">格式见《响应文件格式》</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rFonts w:hint="eastAsia"/>
                <w:sz w:val="24"/>
                <w:highlight w:val="white"/>
              </w:rPr>
            </w:pPr>
            <w:r>
              <w:rPr>
                <w:sz w:val="24"/>
                <w:highlight w:val="white"/>
              </w:rPr>
              <w:t xml:space="preserve">2-</w:t>
            </w:r>
            <w:r>
              <w:rPr>
                <w:rFonts w:hint="eastAsia"/>
                <w:sz w:val="24"/>
                <w:highlight w:val="white"/>
              </w:rPr>
              <w:t xml:space="preserve">2</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其它落实政府采购政策的资格要求</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如有，见第一章《</w:t>
            </w:r>
            <w:r>
              <w:rPr>
                <w:rFonts w:hint="eastAsia"/>
                <w:sz w:val="24"/>
                <w:highlight w:val="white"/>
              </w:rPr>
              <w:t xml:space="preserve">竞争性磋商公告</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t xml:space="preserve">提供证明文件的电子件或电子证照</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3</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本项目的特定资格要求</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如有，见第一章《</w:t>
            </w:r>
            <w:r>
              <w:rPr>
                <w:rFonts w:hint="eastAsia"/>
                <w:sz w:val="24"/>
                <w:highlight w:val="white"/>
              </w:rPr>
              <w:t xml:space="preserve">竞争性磋商公告</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3-1</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是否接受联合体响应</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不接受联合体投标</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3-2</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其他特定资格要求</w:t>
            </w:r>
            <w:r>
              <w:rPr>
                <w:highlight w:val="white"/>
              </w:rPr>
            </w:r>
            <w:r/>
          </w:p>
        </w:tc>
        <w:tc>
          <w:tcPr>
            <w:tcW w:w="2636" w:type="dxa"/>
            <w:vAlign w:val="center"/>
            <w:textDirection w:val="lrTb"/>
            <w:noWrap w:val="false"/>
          </w:tcPr>
          <w:p>
            <w:pPr>
              <w:pStyle w:val="945"/>
              <w:tabs>
                <w:tab w:val="left" w:pos="1080" w:leader="none"/>
              </w:tabs>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1</w:t>
            </w:r>
            <w:r>
              <w:rPr>
                <w:rFonts w:hint="eastAsia"/>
                <w:sz w:val="24"/>
                <w:highlight w:val="white"/>
                <w:lang w:eastAsia="zh-CN"/>
              </w:rPr>
              <w:t xml:space="preserve">）具备有效期内的</w:t>
            </w:r>
            <w:r>
              <w:rPr>
                <w:rFonts w:hint="eastAsia"/>
                <w:sz w:val="24"/>
                <w:highlight w:val="white"/>
                <w:lang w:val="en-US" w:eastAsia="zh-CN"/>
              </w:rPr>
              <w:t xml:space="preserve">市政公用工程施工总承包叁级及以上资质</w:t>
            </w:r>
            <w:r>
              <w:rPr>
                <w:rFonts w:hint="eastAsia"/>
                <w:sz w:val="24"/>
                <w:highlight w:val="white"/>
              </w:rPr>
              <w:t xml:space="preserve">；</w:t>
            </w:r>
            <w:r>
              <w:rPr>
                <w:highlight w:val="white"/>
              </w:rPr>
            </w:r>
            <w:r/>
          </w:p>
          <w:p>
            <w:pPr>
              <w:pStyle w:val="945"/>
              <w:tabs>
                <w:tab w:val="left" w:pos="1080" w:leader="none"/>
              </w:tabs>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2</w:t>
            </w:r>
            <w:r>
              <w:rPr>
                <w:rFonts w:hint="eastAsia"/>
                <w:sz w:val="24"/>
                <w:highlight w:val="white"/>
                <w:lang w:eastAsia="zh-CN"/>
              </w:rPr>
              <w:t xml:space="preserve">）</w:t>
            </w:r>
            <w:r>
              <w:rPr>
                <w:rFonts w:hint="eastAsia"/>
                <w:sz w:val="24"/>
                <w:highlight w:val="white"/>
              </w:rPr>
              <w:t xml:space="preserve">具备有效的安全生产许可证；</w:t>
            </w:r>
            <w:r>
              <w:rPr>
                <w:highlight w:val="white"/>
              </w:rPr>
            </w:r>
            <w:r/>
          </w:p>
          <w:p>
            <w:pPr>
              <w:pStyle w:val="945"/>
              <w:tabs>
                <w:tab w:val="left" w:pos="1080" w:leader="none"/>
              </w:tabs>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3</w:t>
            </w:r>
            <w:r>
              <w:rPr>
                <w:rFonts w:hint="eastAsia"/>
                <w:sz w:val="24"/>
                <w:highlight w:val="white"/>
                <w:lang w:eastAsia="zh-CN"/>
              </w:rPr>
              <w:t xml:space="preserve">）</w:t>
            </w:r>
            <w:r>
              <w:rPr>
                <w:rFonts w:hint="eastAsia"/>
                <w:sz w:val="24"/>
                <w:highlight w:val="white"/>
              </w:rPr>
              <w:t xml:space="preserve">项目负责人具备</w:t>
            </w:r>
            <w:r>
              <w:rPr>
                <w:rFonts w:hint="eastAsia" w:ascii="Times New Roman" w:eastAsia="宋体"/>
                <w:sz w:val="24"/>
                <w:highlight w:val="white"/>
                <w:lang w:val="en-US" w:eastAsia="zh-CN"/>
              </w:rPr>
              <w:t xml:space="preserve">市政公用工程</w:t>
            </w:r>
            <w:r>
              <w:rPr>
                <w:rFonts w:hint="eastAsia"/>
                <w:sz w:val="24"/>
                <w:highlight w:val="white"/>
                <w:lang w:val="en-US" w:eastAsia="zh-CN"/>
              </w:rPr>
              <w:t xml:space="preserve">专业二级（含）以上注册建造师执业资格</w:t>
            </w:r>
            <w:r>
              <w:rPr>
                <w:rFonts w:hint="eastAsia"/>
                <w:sz w:val="24"/>
                <w:highlight w:val="white"/>
              </w:rPr>
              <w:t xml:space="preserve">，同时具有建设行政主管部门核发的安全生产考核合格证（B证）并提供供应商为项目负责人缴纳的社会基本养老保险的参保缴费证明（参保缴费证明从</w:t>
            </w:r>
            <w:r>
              <w:rPr>
                <w:rFonts w:hint="eastAsia"/>
                <w:sz w:val="24"/>
                <w:highlight w:val="white"/>
                <w:lang w:eastAsia="zh-CN"/>
              </w:rPr>
              <w:t xml:space="preserve">2025年9月</w:t>
            </w:r>
            <w:r>
              <w:rPr>
                <w:rFonts w:hint="eastAsia"/>
                <w:sz w:val="24"/>
                <w:highlight w:val="white"/>
              </w:rPr>
              <w:t xml:space="preserve">至资审时间内的任何时间均可）。</w:t>
            </w:r>
            <w:r>
              <w:rPr>
                <w:highlight w:val="white"/>
              </w:rPr>
            </w:r>
            <w:r/>
          </w:p>
          <w:p>
            <w:pPr>
              <w:pStyle w:val="945"/>
              <w:tabs>
                <w:tab w:val="left" w:pos="1080" w:leader="none"/>
              </w:tabs>
              <w:rPr>
                <w:sz w:val="24"/>
                <w:highlight w:val="white"/>
              </w:rPr>
            </w:pPr>
            <w:r>
              <w:rPr>
                <w:rFonts w:hint="eastAsia"/>
                <w:sz w:val="24"/>
                <w:highlight w:val="white"/>
                <w:lang w:eastAsia="zh-CN"/>
              </w:rPr>
              <w:t xml:space="preserve">（</w:t>
            </w:r>
            <w:r>
              <w:rPr>
                <w:rFonts w:hint="eastAsia"/>
                <w:sz w:val="24"/>
                <w:highlight w:val="white"/>
                <w:lang w:val="en-US" w:eastAsia="zh-CN"/>
              </w:rPr>
              <w:t xml:space="preserve">4</w:t>
            </w:r>
            <w:r>
              <w:rPr>
                <w:rFonts w:hint="eastAsia"/>
                <w:sz w:val="24"/>
                <w:highlight w:val="white"/>
                <w:lang w:eastAsia="zh-CN"/>
              </w:rPr>
              <w:t xml:space="preserve">）</w:t>
            </w:r>
            <w:r>
              <w:rPr>
                <w:rFonts w:hint="eastAsia"/>
                <w:sz w:val="24"/>
                <w:highlight w:val="white"/>
              </w:rPr>
              <w:t xml:space="preserve">拟投入项目负责人无在建项目，须提供无在建承诺书（格式自拟）。</w:t>
            </w:r>
            <w:r>
              <w:rPr>
                <w:highlight w:val="white"/>
              </w:rPr>
            </w:r>
            <w:r/>
          </w:p>
        </w:tc>
        <w:tc>
          <w:tcPr>
            <w:tcW w:w="972" w:type="dxa"/>
            <w:vAlign w:val="center"/>
            <w:textDirection w:val="lrTb"/>
            <w:noWrap w:val="false"/>
          </w:tcPr>
          <w:p>
            <w:pPr>
              <w:pStyle w:val="945"/>
              <w:tabs>
                <w:tab w:val="left" w:pos="1080" w:leader="none"/>
              </w:tabs>
              <w:rPr>
                <w:sz w:val="24"/>
                <w:highlight w:val="white"/>
              </w:rPr>
            </w:pPr>
            <w:r>
              <w:rPr>
                <w:rFonts w:hint="eastAsia"/>
                <w:color w:val="000000"/>
                <w:sz w:val="24"/>
                <w:highlight w:val="white"/>
              </w:rPr>
              <w:t xml:space="preserve">提供证明文件的原件扫描件</w:t>
            </w:r>
            <w:r>
              <w:rPr>
                <w:rFonts w:hint="eastAsia"/>
                <w:color w:val="000000"/>
                <w:sz w:val="24"/>
                <w:highlight w:val="white"/>
                <w:lang w:val="en-US" w:eastAsia="zh-CN"/>
              </w:rPr>
              <w:t xml:space="preserve">并加盖供应商公章</w:t>
            </w:r>
            <w:r>
              <w:rPr>
                <w:rFonts w:hint="eastAsia"/>
                <w:color w:val="000000"/>
                <w:sz w:val="24"/>
                <w:highlight w:val="white"/>
              </w:rPr>
              <w:t xml:space="preserve">。</w:t>
            </w:r>
            <w:r>
              <w:rPr>
                <w:highlight w:val="white"/>
              </w:rPr>
            </w:r>
            <w:r/>
          </w:p>
        </w:tc>
      </w:tr>
    </w:tbl>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jc w:val="left"/>
        <w:widowControl/>
        <w:rPr>
          <w:sz w:val="24"/>
          <w:szCs w:val="24"/>
          <w:highlight w:val="white"/>
        </w:rPr>
      </w:pPr>
      <w:r>
        <w:rPr>
          <w:sz w:val="24"/>
          <w:highlight w:val="white"/>
        </w:rPr>
      </w:r>
      <w:r>
        <w:rPr>
          <w:sz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jc w:val="left"/>
        <w:widowControl/>
        <w:rPr>
          <w:sz w:val="24"/>
          <w:szCs w:val="24"/>
          <w:highlight w:val="white"/>
        </w:rPr>
      </w:pPr>
      <w:r>
        <w:rPr>
          <w:sz w:val="24"/>
          <w:szCs w:val="24"/>
          <w:highlight w:val="white"/>
        </w:rPr>
      </w:r>
      <w:r>
        <w:rPr>
          <w:sz w:val="24"/>
          <w:szCs w:val="24"/>
          <w:highlight w:val="white"/>
        </w:rPr>
      </w:r>
      <w:r/>
    </w:p>
    <w:p>
      <w:pPr>
        <w:pStyle w:val="945"/>
        <w:jc w:val="left"/>
        <w:widowControl/>
        <w:rPr>
          <w:sz w:val="24"/>
          <w:szCs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《符合性审查要求》见下表：</w:t>
      </w:r>
      <w:r>
        <w:rPr>
          <w:highlight w:val="white"/>
        </w:rPr>
      </w:r>
      <w:r/>
    </w:p>
    <w:p>
      <w:pPr>
        <w:pStyle w:val="945"/>
        <w:jc w:val="center"/>
        <w:spacing w:line="360" w:lineRule="auto"/>
        <w:widowControl/>
        <w:rPr>
          <w:b/>
          <w:sz w:val="24"/>
          <w:highlight w:val="white"/>
        </w:rPr>
      </w:pPr>
      <w:r>
        <w:rPr>
          <w:b/>
          <w:sz w:val="24"/>
          <w:highlight w:val="white"/>
        </w:rPr>
        <w:t xml:space="preserve">符合性审查要求</w:t>
      </w:r>
      <w:r>
        <w:rPr>
          <w:highlight w:val="whit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812"/>
        <w:gridCol w:w="6732"/>
      </w:tblGrid>
      <w:tr>
        <w:trPr>
          <w:trHeight w:val="300"/>
        </w:trPr>
        <w:tc>
          <w:tcPr>
            <w:tcW w:w="401" w:type="dxa"/>
            <w:vAlign w:val="center"/>
            <w:textDirection w:val="lrTb"/>
            <w:noWrap w:val="false"/>
          </w:tcPr>
          <w:p>
            <w:pPr>
              <w:pStyle w:val="945"/>
              <w:jc w:val="center"/>
              <w:widowControl/>
              <w:rPr>
                <w:b/>
                <w:sz w:val="24"/>
                <w:highlight w:val="white"/>
              </w:rPr>
            </w:pPr>
            <w:r>
              <w:rPr>
                <w:b/>
                <w:sz w:val="24"/>
                <w:highlight w:val="white"/>
              </w:rPr>
              <w:t xml:space="preserve">序号</w:t>
            </w:r>
            <w:r>
              <w:rPr>
                <w:highlight w:val="white"/>
              </w:rPr>
            </w:r>
            <w:r/>
          </w:p>
        </w:tc>
        <w:tc>
          <w:tcPr>
            <w:tcW w:w="975" w:type="dxa"/>
            <w:vAlign w:val="center"/>
            <w:textDirection w:val="lrTb"/>
            <w:noWrap w:val="false"/>
          </w:tcPr>
          <w:p>
            <w:pPr>
              <w:pStyle w:val="945"/>
              <w:jc w:val="center"/>
              <w:widowControl/>
              <w:rPr>
                <w:b/>
                <w:sz w:val="24"/>
                <w:highlight w:val="white"/>
              </w:rPr>
            </w:pPr>
            <w:r>
              <w:rPr>
                <w:b/>
                <w:sz w:val="24"/>
                <w:highlight w:val="white"/>
              </w:rPr>
              <w:t xml:space="preserve">审查因素</w:t>
            </w:r>
            <w:r>
              <w:rPr>
                <w:highlight w:val="white"/>
              </w:rPr>
            </w:r>
            <w:r/>
          </w:p>
        </w:tc>
        <w:tc>
          <w:tcPr>
            <w:tcW w:w="3623" w:type="dxa"/>
            <w:vAlign w:val="center"/>
            <w:textDirection w:val="lrTb"/>
            <w:noWrap w:val="false"/>
          </w:tcPr>
          <w:p>
            <w:pPr>
              <w:pStyle w:val="945"/>
              <w:jc w:val="center"/>
              <w:widowControl/>
              <w:rPr>
                <w:b/>
                <w:sz w:val="24"/>
                <w:highlight w:val="white"/>
              </w:rPr>
            </w:pPr>
            <w:r>
              <w:rPr>
                <w:b/>
                <w:sz w:val="24"/>
                <w:highlight w:val="white"/>
              </w:rPr>
              <w:t xml:space="preserve">审查内容</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1</w:t>
            </w:r>
            <w:r>
              <w:rPr>
                <w:highlight w:val="white"/>
              </w:rPr>
            </w:r>
            <w:r/>
          </w:p>
        </w:tc>
        <w:tc>
          <w:tcPr>
            <w:tcW w:w="975" w:type="dxa"/>
            <w:vAlign w:val="center"/>
            <w:textDirection w:val="lrTb"/>
            <w:noWrap w:val="false"/>
          </w:tcPr>
          <w:p>
            <w:pPr>
              <w:pStyle w:val="945"/>
              <w:jc w:val="left"/>
              <w:widowControl/>
              <w:rPr>
                <w:sz w:val="24"/>
                <w:highlight w:val="white"/>
              </w:rPr>
            </w:pPr>
            <w:r>
              <w:rPr>
                <w:rFonts w:hint="eastAsia"/>
                <w:color w:val="000000"/>
                <w:sz w:val="24"/>
                <w:highlight w:val="white"/>
              </w:rPr>
              <w:t xml:space="preserve">响应函、</w:t>
            </w:r>
            <w:r>
              <w:rPr>
                <w:rFonts w:hint="eastAsia"/>
                <w:color w:val="000000"/>
                <w:sz w:val="24"/>
                <w:highlight w:val="white"/>
              </w:rPr>
              <w:t xml:space="preserve">法定代表人资格证明书和政府采购供应商信用承诺书</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按磋商文件要求提供</w:t>
            </w:r>
            <w:r>
              <w:rPr>
                <w:rFonts w:hint="eastAsia"/>
                <w:color w:val="000000"/>
                <w:sz w:val="24"/>
                <w:highlight w:val="white"/>
              </w:rPr>
              <w:t xml:space="preserve">响应函、</w:t>
            </w:r>
            <w:r>
              <w:rPr>
                <w:rFonts w:hint="eastAsia"/>
                <w:color w:val="000000"/>
                <w:sz w:val="24"/>
                <w:highlight w:val="white"/>
              </w:rPr>
              <w:t xml:space="preserve">法定代表人资格证明书和政府采购供应商信用承诺书</w:t>
            </w:r>
            <w:r>
              <w:rPr>
                <w:color w:val="000000"/>
                <w:sz w:val="24"/>
                <w:highlight w:val="white"/>
              </w:rPr>
              <w:t xml:space="preserve">；</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2</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响应完整性</w:t>
            </w:r>
            <w:r>
              <w:rPr>
                <w:highlight w:val="white"/>
              </w:rPr>
            </w:r>
            <w:r/>
          </w:p>
        </w:tc>
        <w:tc>
          <w:tcPr>
            <w:tcW w:w="3623" w:type="dxa"/>
            <w:vAlign w:val="center"/>
            <w:textDirection w:val="lrTb"/>
            <w:noWrap w:val="false"/>
          </w:tcPr>
          <w:p>
            <w:pPr>
              <w:pStyle w:val="945"/>
              <w:jc w:val="left"/>
              <w:widowControl/>
              <w:rPr>
                <w:sz w:val="24"/>
                <w:highlight w:val="white"/>
              </w:rPr>
            </w:pPr>
            <w:r>
              <w:rPr>
                <w:rFonts w:hint="eastAsia"/>
                <w:color w:val="000000"/>
                <w:sz w:val="24"/>
                <w:highlight w:val="white"/>
              </w:rPr>
              <w:t xml:space="preserve">未</w:t>
            </w:r>
            <w:r>
              <w:rPr>
                <w:color w:val="000000"/>
                <w:sz w:val="24"/>
                <w:highlight w:val="white"/>
              </w:rPr>
              <w:t xml:space="preserve">将一个采购包中的内容拆开响应；</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3</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响应报价</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响应报价</w:t>
            </w:r>
            <w:r>
              <w:rPr>
                <w:rFonts w:hint="eastAsia"/>
                <w:color w:val="000000"/>
                <w:sz w:val="24"/>
                <w:highlight w:val="white"/>
              </w:rPr>
              <w:t xml:space="preserve">未</w:t>
            </w:r>
            <w:r>
              <w:rPr>
                <w:color w:val="000000"/>
                <w:sz w:val="24"/>
                <w:highlight w:val="white"/>
              </w:rPr>
              <w:t xml:space="preserve">超过磋商文件中规定的项目/采购包预算金额或者项目/采购包最高限价</w:t>
            </w:r>
            <w:r>
              <w:rPr>
                <w:color w:val="000000"/>
                <w:sz w:val="24"/>
                <w:highlight w:val="white"/>
              </w:rPr>
              <w:t xml:space="preserve">；</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4</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报价唯一性</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响应文件</w:t>
            </w:r>
            <w:r>
              <w:rPr>
                <w:rFonts w:hint="eastAsia"/>
                <w:color w:val="000000"/>
                <w:sz w:val="24"/>
                <w:highlight w:val="white"/>
              </w:rPr>
              <w:t xml:space="preserve">未</w:t>
            </w:r>
            <w:r>
              <w:rPr>
                <w:rFonts w:hint="eastAsia"/>
                <w:color w:val="000000"/>
                <w:sz w:val="24"/>
                <w:highlight w:val="white"/>
              </w:rPr>
              <w:t xml:space="preserve">出现可选择性或可调整的报价（磋商文件另有规定的除外）</w:t>
            </w:r>
            <w:r>
              <w:rPr>
                <w:color w:val="000000"/>
                <w:sz w:val="24"/>
                <w:highlight w:val="white"/>
              </w:rPr>
              <w:t xml:space="preserve">；</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5</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响应有效期</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响应文件中承诺的响应有效期</w:t>
            </w:r>
            <w:r>
              <w:rPr>
                <w:rFonts w:hint="eastAsia"/>
                <w:color w:val="000000"/>
                <w:sz w:val="24"/>
                <w:highlight w:val="white"/>
              </w:rPr>
              <w:t xml:space="preserve">满足</w:t>
            </w:r>
            <w:r>
              <w:rPr>
                <w:color w:val="000000"/>
                <w:sz w:val="24"/>
                <w:highlight w:val="white"/>
              </w:rPr>
              <w:t xml:space="preserve">磋商文件中载明的响应有效期的；</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6</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签署、加盖公章</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按照磋商文件要求签署、加盖公章的；</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rFonts w:hint="eastAsia"/>
                <w:color w:val="000000"/>
                <w:sz w:val="24"/>
                <w:highlight w:val="white"/>
              </w:rPr>
              <w:t xml:space="preserve">7</w:t>
            </w:r>
            <w:r>
              <w:rPr>
                <w:highlight w:val="white"/>
              </w:rPr>
            </w:r>
            <w:r/>
          </w:p>
        </w:tc>
        <w:tc>
          <w:tcPr>
            <w:tcW w:w="975" w:type="dxa"/>
            <w:vAlign w:val="center"/>
            <w:textDirection w:val="lrTb"/>
            <w:noWrap w:val="false"/>
          </w:tcPr>
          <w:p>
            <w:pPr>
              <w:pStyle w:val="945"/>
              <w:jc w:val="left"/>
              <w:widowControl/>
              <w:rPr>
                <w:sz w:val="24"/>
                <w:highlight w:val="white"/>
              </w:rPr>
            </w:pPr>
            <w:r>
              <w:rPr>
                <w:rFonts w:hint="eastAsia"/>
                <w:color w:val="000000"/>
                <w:sz w:val="24"/>
                <w:highlight w:val="white"/>
              </w:rPr>
              <w:t xml:space="preserve">实质性格式</w:t>
            </w:r>
            <w:r>
              <w:rPr>
                <w:highlight w:val="white"/>
              </w:rPr>
            </w:r>
            <w:r/>
          </w:p>
        </w:tc>
        <w:tc>
          <w:tcPr>
            <w:tcW w:w="3623" w:type="dxa"/>
            <w:vAlign w:val="center"/>
            <w:textDirection w:val="lrTb"/>
            <w:noWrap w:val="false"/>
          </w:tcPr>
          <w:p>
            <w:pPr>
              <w:pStyle w:val="945"/>
              <w:jc w:val="left"/>
              <w:widowControl/>
              <w:rPr>
                <w:sz w:val="24"/>
                <w:highlight w:val="white"/>
              </w:rPr>
            </w:pPr>
            <w:r>
              <w:rPr>
                <w:rFonts w:hint="eastAsia"/>
                <w:color w:val="000000"/>
                <w:sz w:val="24"/>
                <w:highlight w:val="white"/>
              </w:rPr>
              <w:t xml:space="preserve">标记为</w:t>
            </w:r>
            <w:r>
              <w:rPr>
                <w:color w:val="000000"/>
                <w:sz w:val="24"/>
                <w:highlight w:val="white"/>
              </w:rPr>
              <w:t xml:space="preserve">“实质性格式”的</w:t>
            </w:r>
            <w:r>
              <w:rPr>
                <w:rFonts w:hint="eastAsia"/>
                <w:color w:val="000000"/>
                <w:sz w:val="24"/>
                <w:highlight w:val="white"/>
              </w:rPr>
              <w:t xml:space="preserve">文件均按</w:t>
            </w:r>
            <w:r>
              <w:rPr>
                <w:color w:val="000000"/>
                <w:sz w:val="24"/>
                <w:highlight w:val="white"/>
              </w:rPr>
              <w:t xml:space="preserve">磋商文件</w:t>
            </w:r>
            <w:r>
              <w:rPr>
                <w:rFonts w:hint="eastAsia"/>
                <w:color w:val="000000"/>
                <w:sz w:val="24"/>
                <w:highlight w:val="white"/>
              </w:rPr>
              <w:t xml:space="preserve">要求提供；</w:t>
            </w:r>
            <w:r>
              <w:rPr>
                <w:highlight w:val="white"/>
              </w:rPr>
            </w:r>
            <w:r/>
          </w:p>
        </w:tc>
      </w:tr>
      <w:tr>
        <w:trPr>
          <w:trHeight w:val="685"/>
        </w:trPr>
        <w:tc>
          <w:tcPr>
            <w:tcW w:w="745" w:type="dxa"/>
            <w:vAlign w:val="center"/>
            <w:textDirection w:val="lrTb"/>
            <w:noWrap w:val="false"/>
          </w:tcPr>
          <w:p>
            <w:pPr>
              <w:pStyle w:val="945"/>
              <w:jc w:val="center"/>
              <w:widowControl/>
              <w:rPr>
                <w:rFonts w:hint="eastAsia"/>
                <w:color w:val="000000"/>
                <w:sz w:val="24"/>
                <w:szCs w:val="24"/>
                <w:highlight w:val="white"/>
              </w:rPr>
            </w:pPr>
            <w:r>
              <w:rPr>
                <w:color w:val="000000"/>
                <w:sz w:val="24"/>
                <w:highlight w:val="white"/>
              </w:rPr>
              <w:t xml:space="preserve">8</w:t>
            </w:r>
            <w:r>
              <w:rPr>
                <w:highlight w:val="white"/>
              </w:rPr>
            </w:r>
            <w:r/>
          </w:p>
        </w:tc>
        <w:tc>
          <w:tcPr>
            <w:tcW w:w="975" w:type="dxa"/>
            <w:vAlign w:val="center"/>
            <w:textDirection w:val="lrTb"/>
            <w:noWrap w:val="false"/>
          </w:tcPr>
          <w:p>
            <w:pPr>
              <w:pStyle w:val="945"/>
              <w:jc w:val="left"/>
              <w:widowControl/>
              <w:rPr>
                <w:rFonts w:hint="eastAsia"/>
                <w:color w:val="000000"/>
                <w:sz w:val="24"/>
                <w:szCs w:val="24"/>
                <w:highlight w:val="white"/>
              </w:rPr>
            </w:pPr>
            <w:r>
              <w:rPr>
                <w:rFonts w:ascii="Segoe UI Symbol" w:hAnsi="Segoe UI Symbol" w:cs="Segoe UI Symbol"/>
                <w:color w:val="000000"/>
                <w:sz w:val="24"/>
                <w:highlight w:val="white"/>
              </w:rPr>
              <w:t xml:space="preserve">★</w:t>
            </w:r>
            <w:r>
              <w:rPr>
                <w:color w:val="000000"/>
                <w:sz w:val="24"/>
                <w:highlight w:val="white"/>
              </w:rPr>
              <w:t xml:space="preserve">号条款响应</w:t>
            </w:r>
            <w:r>
              <w:rPr>
                <w:highlight w:val="white"/>
              </w:rPr>
            </w:r>
            <w:r/>
          </w:p>
        </w:tc>
        <w:tc>
          <w:tcPr>
            <w:tcW w:w="3623" w:type="dxa"/>
            <w:vAlign w:val="center"/>
            <w:textDirection w:val="lrTb"/>
            <w:noWrap w:val="false"/>
          </w:tcPr>
          <w:p>
            <w:pPr>
              <w:pStyle w:val="945"/>
              <w:jc w:val="left"/>
              <w:widowControl/>
              <w:rPr>
                <w:rFonts w:hint="eastAsia"/>
                <w:color w:val="000000"/>
                <w:sz w:val="24"/>
                <w:szCs w:val="24"/>
                <w:highlight w:val="white"/>
              </w:rPr>
            </w:pPr>
            <w:r>
              <w:rPr>
                <w:color w:val="000000"/>
                <w:sz w:val="24"/>
                <w:highlight w:val="white"/>
              </w:rPr>
              <w:t xml:space="preserve">响应文件满足磋商文件</w:t>
            </w:r>
            <w:r>
              <w:rPr>
                <w:sz w:val="24"/>
                <w:highlight w:val="white"/>
              </w:rPr>
              <w:t xml:space="preserve">第</w:t>
            </w:r>
            <w:r>
              <w:rPr>
                <w:rFonts w:hint="eastAsia"/>
                <w:sz w:val="24"/>
                <w:highlight w:val="white"/>
                <w:lang w:val="en-US" w:eastAsia="zh-CN"/>
              </w:rPr>
              <w:t xml:space="preserve">四</w:t>
            </w:r>
            <w:r>
              <w:rPr>
                <w:sz w:val="24"/>
                <w:highlight w:val="white"/>
              </w:rPr>
              <w:t xml:space="preserve">章《采购需求》</w:t>
            </w:r>
            <w:r>
              <w:rPr>
                <w:color w:val="000000"/>
                <w:sz w:val="24"/>
                <w:highlight w:val="white"/>
              </w:rPr>
              <w:t xml:space="preserve">中</w:t>
            </w:r>
            <w:r>
              <w:rPr>
                <w:rFonts w:ascii="Segoe UI Symbol" w:hAnsi="Segoe UI Symbol" w:cs="Segoe UI Symbol"/>
                <w:color w:val="000000"/>
                <w:sz w:val="24"/>
                <w:highlight w:val="white"/>
              </w:rPr>
              <w:t xml:space="preserve">★</w:t>
            </w:r>
            <w:r>
              <w:rPr>
                <w:color w:val="000000"/>
                <w:sz w:val="24"/>
                <w:highlight w:val="white"/>
              </w:rPr>
              <w:t xml:space="preserve">号条款要求的；</w:t>
            </w:r>
            <w:r>
              <w:rPr>
                <w:highlight w:val="white"/>
              </w:rPr>
            </w:r>
            <w:r/>
          </w:p>
        </w:tc>
      </w:tr>
      <w:tr>
        <w:trPr>
          <w:trHeight w:val="685"/>
        </w:trPr>
        <w:tc>
          <w:tcPr>
            <w:tcW w:w="745" w:type="dxa"/>
            <w:vAlign w:val="center"/>
            <w:textDirection w:val="lrTb"/>
            <w:noWrap w:val="false"/>
          </w:tcPr>
          <w:p>
            <w:pPr>
              <w:pStyle w:val="945"/>
              <w:jc w:val="center"/>
              <w:widowControl/>
              <w:rPr>
                <w:sz w:val="24"/>
                <w:highlight w:val="white"/>
              </w:rPr>
            </w:pPr>
            <w:r>
              <w:rPr>
                <w:rFonts w:hint="eastAsia"/>
                <w:color w:val="000000"/>
                <w:sz w:val="24"/>
                <w:highlight w:val="white"/>
              </w:rPr>
              <w:t xml:space="preserve">9</w:t>
            </w:r>
            <w:r>
              <w:rPr>
                <w:highlight w:val="white"/>
              </w:rPr>
            </w:r>
            <w:r/>
          </w:p>
        </w:tc>
        <w:tc>
          <w:tcPr>
            <w:tcW w:w="975" w:type="dxa"/>
            <w:vAlign w:val="center"/>
            <w:textDirection w:val="lrTb"/>
            <w:noWrap w:val="false"/>
          </w:tcPr>
          <w:p>
            <w:pPr>
              <w:pStyle w:val="945"/>
              <w:jc w:val="left"/>
              <w:widowControl/>
              <w:rPr>
                <w:sz w:val="24"/>
                <w:highlight w:val="white"/>
              </w:rPr>
            </w:pPr>
            <w:r>
              <w:rPr>
                <w:rFonts w:ascii="Times New Roman" w:hAnsi="Times New Roman" w:eastAsia="宋体" w:cs="Times New Roman"/>
                <w:sz w:val="24"/>
                <w:highlight w:val="white"/>
              </w:rPr>
              <w:t xml:space="preserve">报价合理性</w:t>
            </w:r>
            <w:r>
              <w:rPr>
                <w:highlight w:val="white"/>
              </w:rPr>
            </w:r>
            <w:r/>
          </w:p>
        </w:tc>
        <w:tc>
          <w:tcPr>
            <w:tcW w:w="3623" w:type="dxa"/>
            <w:vAlign w:val="center"/>
            <w:textDirection w:val="lrTb"/>
            <w:noWrap w:val="false"/>
          </w:tcPr>
          <w:p>
            <w:pPr>
              <w:pStyle w:val="945"/>
              <w:jc w:val="left"/>
              <w:widowControl/>
              <w:rPr>
                <w:sz w:val="24"/>
                <w:highlight w:val="white"/>
              </w:rPr>
            </w:pPr>
            <w:r>
              <w:rPr>
                <w:rFonts w:ascii="Times New Roman" w:hAnsi="Times New Roman" w:eastAsia="宋体" w:cs="Times New Roman"/>
                <w:b w:val="0"/>
                <w:bCs w:val="0"/>
                <w:sz w:val="24"/>
                <w:highlight w:val="white"/>
              </w:rPr>
              <w:t xml:space="preserve">报价合理，或</w:t>
            </w:r>
            <w:r>
              <w:rPr>
                <w:rFonts w:hint="eastAsia" w:ascii="Times New Roman" w:hAnsi="Times New Roman" w:eastAsia="宋体" w:cs="Times New Roman"/>
                <w:b w:val="0"/>
                <w:bCs w:val="0"/>
                <w:sz w:val="24"/>
                <w:highlight w:val="white"/>
              </w:rPr>
              <w:t xml:space="preserve">供应商的报价明显低于其他通过符合性审查供应商的报价，</w:t>
            </w:r>
            <w:r>
              <w:rPr>
                <w:rFonts w:ascii="Times New Roman" w:hAnsi="Times New Roman" w:eastAsia="宋体" w:cs="Times New Roman"/>
                <w:b w:val="0"/>
                <w:bCs w:val="0"/>
                <w:sz w:val="24"/>
                <w:highlight w:val="white"/>
              </w:rPr>
              <w:t xml:space="preserve">有可能影响</w:t>
            </w:r>
            <w:r>
              <w:rPr>
                <w:rFonts w:hint="eastAsia" w:ascii="Times New Roman" w:hAnsi="Times New Roman" w:eastAsia="宋体" w:cs="Times New Roman"/>
                <w:b w:val="0"/>
                <w:bCs w:val="0"/>
                <w:sz w:val="24"/>
                <w:highlight w:val="white"/>
              </w:rPr>
              <w:t xml:space="preserve">服务</w:t>
            </w:r>
            <w:r>
              <w:rPr>
                <w:rFonts w:ascii="Times New Roman" w:hAnsi="Times New Roman" w:eastAsia="宋体" w:cs="Times New Roman"/>
                <w:b w:val="0"/>
                <w:bCs w:val="0"/>
                <w:sz w:val="24"/>
                <w:highlight w:val="white"/>
              </w:rPr>
              <w:t xml:space="preserve">质量或者不能诚信履约的</w:t>
            </w:r>
            <w:r>
              <w:rPr>
                <w:rFonts w:hint="eastAsia" w:ascii="Times New Roman" w:hAnsi="Times New Roman" w:eastAsia="宋体" w:cs="Times New Roman"/>
                <w:b w:val="0"/>
                <w:bCs w:val="0"/>
                <w:sz w:val="24"/>
                <w:highlight w:val="white"/>
              </w:rPr>
              <w:t xml:space="preserve">，能够应磋商小组要求在规定时间内证明其报价合理性的</w:t>
            </w:r>
            <w:r>
              <w:rPr>
                <w:rFonts w:ascii="Times New Roman" w:hAnsi="Times New Roman" w:eastAsia="宋体" w:cs="Times New Roman"/>
                <w:b w:val="0"/>
                <w:bCs w:val="0"/>
                <w:sz w:val="24"/>
                <w:highlight w:val="white"/>
              </w:rPr>
              <w:t xml:space="preserve">；</w:t>
            </w:r>
            <w:r>
              <w:rPr>
                <w:highlight w:val="white"/>
              </w:rPr>
            </w:r>
            <w:r/>
          </w:p>
        </w:tc>
      </w:tr>
      <w:tr>
        <w:trPr>
          <w:trHeight w:val="685"/>
        </w:trPr>
        <w:tc>
          <w:tcPr>
            <w:tcW w:w="745" w:type="dxa"/>
            <w:vAlign w:val="center"/>
            <w:textDirection w:val="lrTb"/>
            <w:noWrap w:val="false"/>
          </w:tcPr>
          <w:p>
            <w:pPr>
              <w:pStyle w:val="945"/>
              <w:jc w:val="center"/>
              <w:widowControl/>
              <w:rPr>
                <w:sz w:val="24"/>
                <w:highlight w:val="white"/>
              </w:rPr>
            </w:pPr>
            <w:r>
              <w:rPr>
                <w:color w:val="000000"/>
                <w:sz w:val="24"/>
                <w:highlight w:val="white"/>
              </w:rPr>
              <w:t xml:space="preserve">1</w:t>
            </w:r>
            <w:r>
              <w:rPr>
                <w:rFonts w:hint="eastAsia"/>
                <w:color w:val="000000"/>
                <w:sz w:val="24"/>
                <w:highlight w:val="white"/>
              </w:rPr>
              <w:t xml:space="preserve">0</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报价的修正（如有）</w:t>
            </w:r>
            <w:r>
              <w:rPr>
                <w:highlight w:val="white"/>
              </w:rPr>
            </w:r>
            <w:r/>
          </w:p>
        </w:tc>
        <w:tc>
          <w:tcPr>
            <w:tcW w:w="3623" w:type="dxa"/>
            <w:vAlign w:val="center"/>
            <w:textDirection w:val="lrTb"/>
            <w:noWrap w:val="false"/>
          </w:tcPr>
          <w:p>
            <w:pPr>
              <w:pStyle w:val="945"/>
              <w:jc w:val="left"/>
              <w:widowControl/>
              <w:rPr>
                <w:sz w:val="24"/>
                <w:highlight w:val="white"/>
              </w:rPr>
            </w:pPr>
            <w:r>
              <w:rPr>
                <w:rFonts w:hint="eastAsia"/>
                <w:color w:val="000000"/>
                <w:sz w:val="24"/>
                <w:highlight w:val="white"/>
              </w:rPr>
              <w:t xml:space="preserve">不涉及报价修正</w:t>
            </w:r>
            <w:r>
              <w:rPr>
                <w:color w:val="000000"/>
                <w:sz w:val="24"/>
                <w:highlight w:val="white"/>
              </w:rPr>
              <w:t xml:space="preserve">，或响应文件报价出现前后不一致</w:t>
            </w:r>
            <w:r>
              <w:rPr>
                <w:rFonts w:hint="eastAsia"/>
                <w:color w:val="000000"/>
                <w:sz w:val="24"/>
                <w:highlight w:val="white"/>
              </w:rPr>
              <w:t xml:space="preserve">时</w:t>
            </w:r>
            <w:r>
              <w:rPr>
                <w:color w:val="000000"/>
                <w:sz w:val="24"/>
                <w:highlight w:val="white"/>
              </w:rPr>
              <w:t xml:space="preserve">，供应商对修正后的报价予</w:t>
            </w:r>
            <w:r>
              <w:rPr>
                <w:rFonts w:hint="eastAsia"/>
                <w:color w:val="000000"/>
                <w:sz w:val="24"/>
                <w:highlight w:val="white"/>
              </w:rPr>
              <w:t xml:space="preserve">以</w:t>
            </w:r>
            <w:r>
              <w:rPr>
                <w:color w:val="000000"/>
                <w:sz w:val="24"/>
                <w:highlight w:val="white"/>
              </w:rPr>
              <w:t xml:space="preserve">确认；（如有）</w:t>
            </w:r>
            <w:r>
              <w:rPr>
                <w:highlight w:val="white"/>
              </w:rPr>
            </w:r>
            <w:r/>
          </w:p>
        </w:tc>
      </w:tr>
      <w:tr>
        <w:trPr>
          <w:trHeight w:val="685"/>
        </w:trPr>
        <w:tc>
          <w:tcPr>
            <w:tcW w:w="745" w:type="dxa"/>
            <w:vAlign w:val="center"/>
            <w:textDirection w:val="lrTb"/>
            <w:noWrap w:val="false"/>
          </w:tcPr>
          <w:p>
            <w:pPr>
              <w:pStyle w:val="945"/>
              <w:jc w:val="center"/>
              <w:widowControl/>
              <w:rPr>
                <w:sz w:val="24"/>
                <w:highlight w:val="white"/>
              </w:rPr>
            </w:pPr>
            <w:r>
              <w:rPr>
                <w:color w:val="000000"/>
                <w:sz w:val="24"/>
                <w:highlight w:val="white"/>
              </w:rPr>
              <w:t xml:space="preserve">1</w:t>
            </w:r>
            <w:r>
              <w:rPr>
                <w:rFonts w:hint="eastAsia"/>
                <w:color w:val="000000"/>
                <w:sz w:val="24"/>
                <w:highlight w:val="white"/>
              </w:rPr>
              <w:t xml:space="preserve">1</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公平竞争</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供应商遵循公平竞争的原则，不存在恶意串通，妨碍其他供应商的竞争行为，不存在损害采购人或者其他供应商的合法权益情形的；</w:t>
            </w:r>
            <w:r>
              <w:rPr>
                <w:highlight w:val="white"/>
              </w:rPr>
            </w:r>
            <w:r/>
          </w:p>
        </w:tc>
      </w:tr>
      <w:tr>
        <w:trPr>
          <w:trHeight w:val="685"/>
        </w:trPr>
        <w:tc>
          <w:tcPr>
            <w:tcW w:w="745" w:type="dxa"/>
            <w:vAlign w:val="center"/>
            <w:textDirection w:val="lrTb"/>
            <w:noWrap w:val="false"/>
          </w:tcPr>
          <w:p>
            <w:pPr>
              <w:pStyle w:val="945"/>
              <w:jc w:val="center"/>
              <w:widowControl/>
              <w:rPr>
                <w:rFonts w:hint="eastAsia"/>
                <w:sz w:val="24"/>
                <w:highlight w:val="white"/>
              </w:rPr>
            </w:pPr>
            <w:r>
              <w:rPr>
                <w:color w:val="000000"/>
                <w:sz w:val="24"/>
                <w:highlight w:val="white"/>
              </w:rPr>
              <w:t xml:space="preserve">1</w:t>
            </w:r>
            <w:r>
              <w:rPr>
                <w:rFonts w:hint="eastAsia"/>
                <w:color w:val="000000"/>
                <w:sz w:val="24"/>
                <w:highlight w:val="white"/>
                <w:lang w:val="en-US" w:eastAsia="zh-CN"/>
              </w:rPr>
              <w:t xml:space="preserve">2</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串通响应</w:t>
            </w:r>
            <w:r>
              <w:rPr>
                <w:highlight w:val="white"/>
              </w:rPr>
            </w:r>
            <w:r/>
          </w:p>
        </w:tc>
        <w:tc>
          <w:tcPr>
            <w:tcW w:w="3623" w:type="dxa"/>
            <w:vAlign w:val="center"/>
            <w:textDirection w:val="lrTb"/>
            <w:noWrap w:val="false"/>
          </w:tcPr>
          <w:p>
            <w:pPr>
              <w:pStyle w:val="945"/>
              <w:jc w:val="left"/>
              <w:widowControl/>
              <w:rPr>
                <w:sz w:val="24"/>
                <w:highlight w:val="white"/>
              </w:rPr>
            </w:pPr>
            <w:r>
              <w:rPr>
                <w:rFonts w:hint="eastAsia"/>
                <w:color w:val="000000"/>
                <w:sz w:val="24"/>
                <w:highlight w:val="whit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white"/>
              </w:rPr>
              <w:t xml:space="preserve">（包含使用同一MAC地址的计算机制作电子响应文件的情形）</w:t>
            </w:r>
            <w:r>
              <w:rPr>
                <w:rFonts w:hint="eastAsia"/>
                <w:color w:val="000000"/>
                <w:sz w:val="24"/>
                <w:highlight w:val="white"/>
              </w:rPr>
              <w:t xml:space="preserve">；（二）不同供应商委托同一单位或者个人办理响应事宜</w:t>
            </w:r>
            <w:r>
              <w:rPr>
                <w:rFonts w:hint="eastAsia" w:ascii="宋体" w:hAnsi="宋体"/>
                <w:color w:val="000000"/>
                <w:sz w:val="24"/>
                <w:highlight w:val="white"/>
              </w:rPr>
              <w:t xml:space="preserve">（包含使用同一MAC地址的计算机提交或者解密电子响应文件的情形）</w:t>
            </w:r>
            <w:r>
              <w:rPr>
                <w:rFonts w:hint="eastAsia"/>
                <w:color w:val="000000"/>
                <w:sz w:val="24"/>
                <w:highlight w:val="whit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white"/>
              </w:rPr>
              <w:t xml:space="preserve">；</w:t>
            </w:r>
            <w:r>
              <w:rPr>
                <w:highlight w:val="white"/>
              </w:rPr>
            </w:r>
            <w:r/>
          </w:p>
        </w:tc>
      </w:tr>
      <w:tr>
        <w:trPr>
          <w:trHeight w:val="685"/>
        </w:trPr>
        <w:tc>
          <w:tcPr>
            <w:tcW w:w="745" w:type="dxa"/>
            <w:vAlign w:val="center"/>
            <w:textDirection w:val="lrTb"/>
            <w:noWrap w:val="false"/>
          </w:tcPr>
          <w:p>
            <w:pPr>
              <w:pStyle w:val="945"/>
              <w:jc w:val="center"/>
              <w:widowControl/>
              <w:rPr>
                <w:rFonts w:hint="eastAsia"/>
                <w:sz w:val="24"/>
                <w:highlight w:val="white"/>
              </w:rPr>
            </w:pPr>
            <w:r>
              <w:rPr>
                <w:rFonts w:hint="eastAsia"/>
                <w:color w:val="000000"/>
                <w:sz w:val="24"/>
                <w:highlight w:val="white"/>
              </w:rPr>
              <w:t xml:space="preserve">1</w:t>
            </w:r>
            <w:r>
              <w:rPr>
                <w:rFonts w:hint="eastAsia"/>
                <w:color w:val="000000"/>
                <w:sz w:val="24"/>
                <w:highlight w:val="white"/>
                <w:lang w:val="en-US" w:eastAsia="zh-CN"/>
              </w:rPr>
              <w:t xml:space="preserve">3</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附加条件</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响应文件</w:t>
            </w:r>
            <w:r>
              <w:rPr>
                <w:rFonts w:hint="eastAsia"/>
                <w:color w:val="000000"/>
                <w:sz w:val="24"/>
                <w:highlight w:val="white"/>
              </w:rPr>
              <w:t xml:space="preserve">未</w:t>
            </w:r>
            <w:r>
              <w:rPr>
                <w:color w:val="000000"/>
                <w:sz w:val="24"/>
                <w:highlight w:val="white"/>
              </w:rPr>
              <w:t xml:space="preserve">含有采购人不能接受的附加条件的；</w:t>
            </w:r>
            <w:r>
              <w:rPr>
                <w:highlight w:val="white"/>
              </w:rPr>
            </w:r>
            <w:r/>
          </w:p>
        </w:tc>
      </w:tr>
      <w:tr>
        <w:trPr>
          <w:trHeight w:val="685"/>
        </w:trPr>
        <w:tc>
          <w:tcPr>
            <w:tcW w:w="745" w:type="dxa"/>
            <w:vAlign w:val="center"/>
            <w:textDirection w:val="lrTb"/>
            <w:noWrap w:val="false"/>
          </w:tcPr>
          <w:p>
            <w:pPr>
              <w:pStyle w:val="945"/>
              <w:jc w:val="center"/>
              <w:widowControl/>
              <w:rPr>
                <w:color w:val="000000"/>
                <w:sz w:val="24"/>
                <w:highlight w:val="white"/>
              </w:rPr>
            </w:pPr>
            <w:r>
              <w:rPr>
                <w:rFonts w:hint="eastAsia"/>
                <w:color w:val="000000"/>
                <w:sz w:val="24"/>
                <w:highlight w:val="white"/>
                <w:lang w:val="en-US" w:eastAsia="zh-CN"/>
              </w:rPr>
              <w:t xml:space="preserve">14</w:t>
            </w:r>
            <w:r>
              <w:rPr>
                <w:highlight w:val="white"/>
              </w:rPr>
            </w:r>
            <w:r/>
          </w:p>
        </w:tc>
        <w:tc>
          <w:tcPr>
            <w:tcW w:w="975" w:type="dxa"/>
            <w:vAlign w:val="center"/>
            <w:textDirection w:val="lrTb"/>
            <w:noWrap w:val="false"/>
          </w:tcPr>
          <w:p>
            <w:pPr>
              <w:pStyle w:val="945"/>
              <w:jc w:val="left"/>
              <w:widowControl/>
              <w:rPr>
                <w:color w:val="000000"/>
                <w:sz w:val="24"/>
                <w:highlight w:val="white"/>
              </w:rPr>
            </w:pPr>
            <w:r>
              <w:rPr>
                <w:color w:val="000000"/>
                <w:sz w:val="24"/>
                <w:highlight w:val="white"/>
              </w:rPr>
              <w:t xml:space="preserve">其他无效情形</w:t>
            </w:r>
            <w:r>
              <w:rPr>
                <w:highlight w:val="white"/>
              </w:rPr>
            </w:r>
            <w:r/>
          </w:p>
        </w:tc>
        <w:tc>
          <w:tcPr>
            <w:tcW w:w="3623" w:type="dxa"/>
            <w:vAlign w:val="center"/>
            <w:textDirection w:val="lrTb"/>
            <w:noWrap w:val="false"/>
          </w:tcPr>
          <w:p>
            <w:pPr>
              <w:pStyle w:val="945"/>
              <w:jc w:val="left"/>
              <w:widowControl/>
              <w:rPr>
                <w:color w:val="000000"/>
                <w:sz w:val="24"/>
                <w:highlight w:val="white"/>
              </w:rPr>
            </w:pPr>
            <w:r>
              <w:rPr>
                <w:color w:val="000000"/>
                <w:sz w:val="24"/>
                <w:highlight w:val="white"/>
              </w:rPr>
              <w:t xml:space="preserve">供应商、响应文件</w:t>
            </w:r>
            <w:r>
              <w:rPr>
                <w:rFonts w:hint="eastAsia"/>
                <w:color w:val="000000"/>
                <w:sz w:val="24"/>
                <w:highlight w:val="white"/>
              </w:rPr>
              <w:t xml:space="preserve">不存在</w:t>
            </w:r>
            <w:r>
              <w:rPr>
                <w:color w:val="000000"/>
                <w:sz w:val="24"/>
                <w:highlight w:val="white"/>
              </w:rPr>
              <w:t xml:space="preserve">不符合法律、法规</w:t>
            </w:r>
            <w:r>
              <w:rPr>
                <w:rFonts w:hint="eastAsia"/>
                <w:color w:val="000000"/>
                <w:sz w:val="24"/>
                <w:highlight w:val="white"/>
              </w:rPr>
              <w:t xml:space="preserve">、无效标条款和</w:t>
            </w:r>
            <w:r>
              <w:rPr>
                <w:color w:val="000000"/>
                <w:sz w:val="24"/>
                <w:highlight w:val="white"/>
              </w:rPr>
              <w:t xml:space="preserve">磋商文件规定的其他无效情形。</w:t>
            </w:r>
            <w:r>
              <w:rPr>
                <w:highlight w:val="white"/>
              </w:rPr>
            </w:r>
            <w:r/>
          </w:p>
        </w:tc>
      </w:tr>
      <w:tr>
        <w:trPr>
          <w:trHeight w:val="685"/>
        </w:trPr>
        <w:tc>
          <w:tcPr>
            <w:tcW w:w="745" w:type="dxa"/>
            <w:vAlign w:val="center"/>
            <w:textDirection w:val="lrTb"/>
            <w:noWrap w:val="false"/>
          </w:tcPr>
          <w:p>
            <w:pPr>
              <w:pStyle w:val="945"/>
              <w:jc w:val="center"/>
              <w:widowControl/>
              <w:rPr>
                <w:color w:val="000000"/>
                <w:sz w:val="24"/>
                <w:highlight w:val="white"/>
              </w:rPr>
            </w:pPr>
            <w:r>
              <w:rPr>
                <w:rFonts w:hint="eastAsia"/>
                <w:color w:val="000000"/>
                <w:sz w:val="24"/>
                <w:highlight w:val="white"/>
                <w:lang w:val="en-US" w:eastAsia="zh-CN"/>
              </w:rPr>
              <w:t xml:space="preserve">15</w:t>
            </w:r>
            <w:r>
              <w:rPr>
                <w:highlight w:val="white"/>
              </w:rPr>
            </w:r>
            <w:r/>
          </w:p>
        </w:tc>
        <w:tc>
          <w:tcPr>
            <w:tcW w:w="975" w:type="dxa"/>
            <w:vAlign w:val="center"/>
            <w:textDirection w:val="lrTb"/>
            <w:noWrap w:val="false"/>
          </w:tcPr>
          <w:p>
            <w:pPr>
              <w:pStyle w:val="945"/>
              <w:jc w:val="left"/>
              <w:widowControl/>
              <w:rPr>
                <w:color w:val="000000"/>
                <w:sz w:val="24"/>
                <w:highlight w:val="white"/>
              </w:rPr>
            </w:pPr>
            <w:r>
              <w:rPr>
                <w:rFonts w:hint="eastAsia"/>
                <w:color w:val="000000"/>
                <w:sz w:val="24"/>
                <w:highlight w:val="white"/>
              </w:rPr>
              <w:t xml:space="preserve">最终报价</w:t>
            </w:r>
            <w:r>
              <w:rPr>
                <w:highlight w:val="white"/>
              </w:rPr>
            </w:r>
            <w:r/>
          </w:p>
        </w:tc>
        <w:tc>
          <w:tcPr>
            <w:tcW w:w="3623" w:type="dxa"/>
            <w:vAlign w:val="center"/>
            <w:textDirection w:val="lrTb"/>
            <w:noWrap w:val="false"/>
          </w:tcPr>
          <w:p>
            <w:pPr>
              <w:pStyle w:val="945"/>
              <w:jc w:val="left"/>
              <w:widowControl/>
              <w:rPr>
                <w:color w:val="000000"/>
                <w:sz w:val="24"/>
                <w:highlight w:val="white"/>
              </w:rPr>
            </w:pPr>
            <w:r>
              <w:rPr>
                <w:rFonts w:hint="eastAsia"/>
                <w:b w:val="0"/>
                <w:bCs w:val="0"/>
                <w:color w:val="000000"/>
                <w:sz w:val="24"/>
                <w:highlight w:val="white"/>
              </w:rPr>
              <w:t xml:space="preserve">供应商最终报价未高于首次报价的</w:t>
            </w:r>
            <w:r>
              <w:rPr>
                <w:rFonts w:hint="eastAsia"/>
                <w:b w:val="0"/>
                <w:bCs w:val="0"/>
                <w:color w:val="000000"/>
                <w:sz w:val="24"/>
                <w:highlight w:val="white"/>
                <w:lang w:eastAsia="zh-CN"/>
              </w:rPr>
              <w:t xml:space="preserve">。</w:t>
            </w:r>
            <w:r>
              <w:rPr>
                <w:highlight w:val="white"/>
              </w:rPr>
            </w:r>
            <w:r/>
          </w:p>
        </w:tc>
      </w:tr>
    </w:tbl>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磋商、响应文件有关事项的澄清、说明或者更正和最终报价</w:t>
      </w:r>
      <w:r>
        <w:rPr>
          <w:highlight w:val="white"/>
        </w:rPr>
      </w:r>
      <w:r/>
    </w:p>
    <w:p>
      <w:pPr>
        <w:pStyle w:val="945"/>
        <w:numPr>
          <w:ilvl w:val="1"/>
          <w:numId w:val="11"/>
        </w:numPr>
        <w:ind w:left="1077" w:hanging="720"/>
        <w:spacing w:line="360" w:lineRule="auto"/>
        <w:tabs>
          <w:tab w:val="left" w:pos="1080" w:leader="none"/>
          <w:tab w:val="left" w:pos="1589" w:leader="none"/>
        </w:tabs>
        <w:rPr>
          <w:color w:val="000000"/>
          <w:sz w:val="24"/>
          <w:highlight w:val="white"/>
        </w:rPr>
      </w:pPr>
      <w:r>
        <w:rPr>
          <w:color w:val="000000"/>
          <w:sz w:val="24"/>
          <w:highlight w:val="white"/>
        </w:rPr>
        <w:t xml:space="preserve">磋商小组所有成员应当集中与单一供应商分别进行磋商，并给予所有参加磋商的供应商平等的磋商机会。</w:t>
      </w:r>
      <w:r>
        <w:rPr>
          <w:highlight w:val="white"/>
        </w:rPr>
      </w:r>
      <w:r/>
    </w:p>
    <w:p>
      <w:pPr>
        <w:pStyle w:val="945"/>
        <w:numPr>
          <w:ilvl w:val="1"/>
          <w:numId w:val="11"/>
        </w:numPr>
        <w:ind w:left="1077" w:hanging="720"/>
        <w:spacing w:line="360" w:lineRule="auto"/>
        <w:tabs>
          <w:tab w:val="left" w:pos="1080" w:leader="none"/>
          <w:tab w:val="left" w:pos="1589" w:leader="none"/>
        </w:tabs>
        <w:rPr>
          <w:rFonts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磋商</w:t>
      </w:r>
      <w:r>
        <w:rPr>
          <w:rFonts w:hint="eastAsia" w:ascii="Times New Roman" w:hAnsi="Times New Roman" w:eastAsia="宋体" w:cs="Times New Roman"/>
          <w:color w:val="000000"/>
          <w:sz w:val="24"/>
          <w:highlight w:val="white"/>
        </w:rPr>
        <w:t xml:space="preserve">小组</w:t>
      </w:r>
      <w:r>
        <w:rPr>
          <w:rFonts w:ascii="Times New Roman" w:hAnsi="Times New Roman" w:eastAsia="宋体" w:cs="Times New Roman"/>
          <w:color w:val="000000"/>
          <w:sz w:val="24"/>
          <w:highlight w:val="white"/>
        </w:rPr>
        <w:t xml:space="preserve">认为</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的报价明显低于其他通过符合性审查</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的报价，有可能影响</w:t>
      </w:r>
      <w:r>
        <w:rPr>
          <w:rFonts w:hint="eastAsia" w:ascii="Times New Roman" w:hAnsi="Times New Roman" w:eastAsia="宋体" w:cs="Times New Roman"/>
          <w:color w:val="000000"/>
          <w:sz w:val="24"/>
          <w:highlight w:val="white"/>
        </w:rPr>
        <w:t xml:space="preserve">服务</w:t>
      </w:r>
      <w:r>
        <w:rPr>
          <w:rFonts w:ascii="Times New Roman" w:hAnsi="Times New Roman" w:eastAsia="宋体" w:cs="Times New Roman"/>
          <w:color w:val="000000"/>
          <w:sz w:val="24"/>
          <w:highlight w:val="white"/>
        </w:rPr>
        <w:t xml:space="preserve">质量或者不能诚信履约的，有权要求该</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在</w:t>
      </w:r>
      <w:r>
        <w:rPr>
          <w:rFonts w:hint="eastAsia" w:ascii="Times New Roman" w:hAnsi="Times New Roman" w:eastAsia="宋体" w:cs="Times New Roman"/>
          <w:color w:val="000000"/>
          <w:sz w:val="24"/>
          <w:highlight w:val="white"/>
        </w:rPr>
        <w:t xml:space="preserve">规定</w:t>
      </w:r>
      <w:r>
        <w:rPr>
          <w:rFonts w:ascii="Times New Roman" w:hAnsi="Times New Roman" w:eastAsia="宋体" w:cs="Times New Roman"/>
          <w:color w:val="000000"/>
          <w:sz w:val="24"/>
          <w:highlight w:val="white"/>
        </w:rPr>
        <w:t xml:space="preserve">的时间内提供书面说明，必要时提交相关证明材料；若</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不能证明其报价合理性，</w:t>
      </w:r>
      <w:r>
        <w:rPr>
          <w:rFonts w:hint="eastAsia" w:ascii="Times New Roman" w:hAnsi="Times New Roman" w:eastAsia="宋体" w:cs="Times New Roman"/>
          <w:color w:val="000000"/>
          <w:sz w:val="24"/>
          <w:highlight w:val="white"/>
        </w:rPr>
        <w:t xml:space="preserve">磋商小组</w:t>
      </w:r>
      <w:r>
        <w:rPr>
          <w:rFonts w:ascii="Times New Roman" w:hAnsi="Times New Roman" w:eastAsia="宋体" w:cs="Times New Roman"/>
          <w:color w:val="000000"/>
          <w:sz w:val="24"/>
          <w:highlight w:val="white"/>
        </w:rPr>
        <w:t xml:space="preserve">将其作为</w:t>
      </w:r>
      <w:r>
        <w:rPr>
          <w:rFonts w:ascii="Times New Roman" w:hAnsi="Times New Roman" w:eastAsia="宋体" w:cs="Times New Roman"/>
          <w:b/>
          <w:bCs/>
          <w:color w:val="000000"/>
          <w:sz w:val="24"/>
          <w:highlight w:val="white"/>
        </w:rPr>
        <w:t xml:space="preserve">无效</w:t>
      </w:r>
      <w:r>
        <w:rPr>
          <w:rFonts w:hint="eastAsia" w:ascii="Times New Roman" w:hAnsi="Times New Roman" w:eastAsia="宋体" w:cs="Times New Roman"/>
          <w:b/>
          <w:bCs/>
          <w:color w:val="000000"/>
          <w:sz w:val="24"/>
          <w:highlight w:val="white"/>
        </w:rPr>
        <w:t xml:space="preserve">响应</w:t>
      </w:r>
      <w:r>
        <w:rPr>
          <w:rFonts w:ascii="Times New Roman" w:hAnsi="Times New Roman" w:eastAsia="宋体" w:cs="Times New Roman"/>
          <w:b/>
          <w:bCs/>
          <w:color w:val="000000"/>
          <w:sz w:val="24"/>
          <w:highlight w:val="white"/>
        </w:rPr>
        <w:t xml:space="preserve">处理</w:t>
      </w:r>
      <w:r>
        <w:rPr>
          <w:rFonts w:hint="eastAsia" w:ascii="Times New Roman" w:hAnsi="Times New Roman" w:eastAsia="宋体" w:cs="Times New Roman"/>
          <w:color w:val="000000"/>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对磋商文件作出的实质性变动是磋商文件的有效组成部分，磋商小组应当及时</w:t>
      </w:r>
      <w:r>
        <w:rPr>
          <w:rFonts w:hint="eastAsia"/>
          <w:color w:val="000000"/>
          <w:sz w:val="24"/>
          <w:highlight w:val="white"/>
        </w:rPr>
        <w:t xml:space="preserve">通过</w:t>
      </w:r>
      <w:r>
        <w:rPr>
          <w:rFonts w:hint="eastAsia"/>
          <w:color w:val="000000"/>
          <w:sz w:val="24"/>
          <w:highlight w:val="white"/>
          <w:lang w:eastAsia="zh-CN"/>
        </w:rPr>
        <w:t xml:space="preserve">“苏采云”</w:t>
      </w:r>
      <w:r>
        <w:rPr>
          <w:rFonts w:hint="eastAsia"/>
          <w:color w:val="000000"/>
          <w:sz w:val="24"/>
          <w:highlight w:val="white"/>
        </w:rPr>
        <w:t xml:space="preserve">系统</w:t>
      </w:r>
      <w:r>
        <w:rPr>
          <w:color w:val="000000"/>
          <w:sz w:val="24"/>
          <w:highlight w:val="white"/>
        </w:rPr>
        <w:t xml:space="preserve">以书面形式同时通知所有参加磋商的供应商。</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响应文件的澄清、说明或者更正</w:t>
      </w:r>
      <w:r>
        <w:rPr>
          <w:rFonts w:hint="eastAsia"/>
          <w:color w:val="000000"/>
          <w:sz w:val="24"/>
          <w:highlight w:val="white"/>
        </w:rPr>
        <w:t xml:space="preserve">：</w:t>
      </w:r>
      <w:r>
        <w:rPr>
          <w:highlight w:val="white"/>
        </w:rPr>
      </w:r>
      <w:r/>
    </w:p>
    <w:p>
      <w:pPr>
        <w:pStyle w:val="945"/>
        <w:ind w:left="1080"/>
        <w:spacing w:line="360" w:lineRule="auto"/>
        <w:tabs>
          <w:tab w:val="left" w:pos="1980" w:leader="none"/>
        </w:tabs>
        <w:rPr>
          <w:color w:val="000000"/>
          <w:sz w:val="24"/>
          <w:highlight w:val="white"/>
        </w:rPr>
      </w:pPr>
      <w:r>
        <w:rPr>
          <w:rFonts w:hint="eastAsia"/>
          <w:color w:val="000000"/>
          <w:sz w:val="24"/>
          <w:highlight w:val="white"/>
        </w:rPr>
        <w:t xml:space="preserve">评审</w:t>
      </w:r>
      <w:r>
        <w:rPr>
          <w:color w:val="000000"/>
          <w:sz w:val="24"/>
          <w:highlight w:val="white"/>
        </w:rPr>
        <w:t xml:space="preserve">过程中，</w:t>
      </w:r>
      <w:r>
        <w:rPr>
          <w:rFonts w:hint="eastAsia"/>
          <w:color w:val="000000"/>
          <w:sz w:val="24"/>
          <w:highlight w:val="white"/>
        </w:rPr>
        <w:t xml:space="preserve">磋商小组</w:t>
      </w:r>
      <w:r>
        <w:rPr>
          <w:color w:val="000000"/>
          <w:sz w:val="24"/>
          <w:highlight w:val="white"/>
        </w:rPr>
        <w:t xml:space="preserve">会将</w:t>
      </w:r>
      <w:r>
        <w:rPr>
          <w:rFonts w:hint="eastAsia"/>
          <w:color w:val="000000"/>
          <w:sz w:val="24"/>
          <w:highlight w:val="white"/>
        </w:rPr>
        <w:t xml:space="preserve">通过</w:t>
      </w:r>
      <w:r>
        <w:rPr>
          <w:rFonts w:hint="eastAsia"/>
          <w:color w:val="000000"/>
          <w:sz w:val="24"/>
          <w:highlight w:val="white"/>
          <w:lang w:eastAsia="zh-CN"/>
        </w:rPr>
        <w:t xml:space="preserve">“苏采云”</w:t>
      </w:r>
      <w:r>
        <w:rPr>
          <w:rFonts w:hint="eastAsia"/>
          <w:color w:val="000000"/>
          <w:sz w:val="24"/>
          <w:highlight w:val="white"/>
        </w:rPr>
        <w:t xml:space="preserve">系统</w:t>
      </w:r>
      <w:r>
        <w:rPr>
          <w:color w:val="000000"/>
          <w:sz w:val="24"/>
          <w:highlight w:val="white"/>
        </w:rPr>
        <w:t xml:space="preserve">以书面形式要求</w:t>
      </w:r>
      <w:r>
        <w:rPr>
          <w:rFonts w:hint="eastAsia"/>
          <w:color w:val="000000"/>
          <w:sz w:val="24"/>
          <w:highlight w:val="white"/>
        </w:rPr>
        <w:t xml:space="preserve">供应商</w:t>
      </w:r>
      <w:r>
        <w:rPr>
          <w:color w:val="000000"/>
          <w:sz w:val="24"/>
          <w:highlight w:val="white"/>
        </w:rPr>
        <w:t xml:space="preserve">对其</w:t>
      </w:r>
      <w:r>
        <w:rPr>
          <w:rFonts w:hint="eastAsia"/>
          <w:color w:val="000000"/>
          <w:sz w:val="24"/>
          <w:highlight w:val="white"/>
        </w:rPr>
        <w:t xml:space="preserve">响应</w:t>
      </w:r>
      <w:r>
        <w:rPr>
          <w:color w:val="000000"/>
          <w:sz w:val="24"/>
          <w:highlight w:val="white"/>
        </w:rPr>
        <w:t xml:space="preserve">文件中含义不明确、同类问题表述不一致或者有明显文字和计算错误的内容，作出必要的澄清、说明或者补正。</w:t>
      </w:r>
      <w:r>
        <w:rPr>
          <w:rFonts w:hint="eastAsia"/>
          <w:color w:val="000000"/>
          <w:sz w:val="24"/>
          <w:highlight w:val="white"/>
        </w:rPr>
        <w:t xml:space="preserve">供应商</w:t>
      </w:r>
      <w:r>
        <w:rPr>
          <w:color w:val="000000"/>
          <w:sz w:val="24"/>
          <w:highlight w:val="white"/>
        </w:rPr>
        <w:t xml:space="preserve">的澄清、说明或者补正应当采用书面形式，并加盖</w:t>
      </w:r>
      <w:r>
        <w:rPr>
          <w:rFonts w:hint="eastAsia"/>
          <w:color w:val="000000"/>
          <w:sz w:val="24"/>
          <w:highlight w:val="white"/>
        </w:rPr>
        <w:t xml:space="preserve">电子</w:t>
      </w:r>
      <w:r>
        <w:rPr>
          <w:color w:val="000000"/>
          <w:sz w:val="24"/>
          <w:highlight w:val="white"/>
        </w:rPr>
        <w:t xml:space="preserve">公章。</w:t>
      </w:r>
      <w:r>
        <w:rPr>
          <w:rFonts w:hint="eastAsia"/>
          <w:color w:val="000000"/>
          <w:sz w:val="24"/>
          <w:highlight w:val="white"/>
        </w:rPr>
        <w:t xml:space="preserve">供应商</w:t>
      </w:r>
      <w:r>
        <w:rPr>
          <w:color w:val="000000"/>
          <w:sz w:val="24"/>
          <w:highlight w:val="white"/>
        </w:rPr>
        <w:t xml:space="preserve">的澄清、说明或者补正不得超出</w:t>
      </w:r>
      <w:r>
        <w:rPr>
          <w:rFonts w:hint="eastAsia"/>
          <w:color w:val="000000"/>
          <w:sz w:val="24"/>
          <w:highlight w:val="white"/>
        </w:rPr>
        <w:t xml:space="preserve">响应</w:t>
      </w:r>
      <w:r>
        <w:rPr>
          <w:color w:val="000000"/>
          <w:sz w:val="24"/>
          <w:highlight w:val="white"/>
        </w:rPr>
        <w:t xml:space="preserve">文件的范围或者改变</w:t>
      </w:r>
      <w:r>
        <w:rPr>
          <w:rFonts w:hint="eastAsia"/>
          <w:color w:val="000000"/>
          <w:sz w:val="24"/>
          <w:highlight w:val="white"/>
        </w:rPr>
        <w:t xml:space="preserve">响应</w:t>
      </w:r>
      <w:r>
        <w:rPr>
          <w:color w:val="000000"/>
          <w:sz w:val="24"/>
          <w:highlight w:val="white"/>
        </w:rPr>
        <w:t xml:space="preserve">文件的实质性内容。澄清文件将作为</w:t>
      </w:r>
      <w:r>
        <w:rPr>
          <w:rFonts w:hint="eastAsia"/>
          <w:color w:val="000000"/>
          <w:sz w:val="24"/>
          <w:highlight w:val="white"/>
        </w:rPr>
        <w:t xml:space="preserve">响应</w:t>
      </w:r>
      <w:r>
        <w:rPr>
          <w:color w:val="000000"/>
          <w:sz w:val="24"/>
          <w:highlight w:val="white"/>
        </w:rPr>
        <w:t xml:space="preserve">文件内容的一部分。</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b/>
          <w:sz w:val="24"/>
          <w:highlight w:val="white"/>
        </w:rPr>
      </w:pPr>
      <w:r>
        <w:rPr>
          <w:rFonts w:hint="eastAsia"/>
          <w:b/>
          <w:sz w:val="24"/>
          <w:highlight w:val="white"/>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whit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最终报价是供应商响应文件的有效组成部分。</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已提交响应文件的供应商，在提交最终报价之前，可以根据磋商情况退出磋商。</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最终报价的算术修正及政策调整</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最终报价须包含竞争性磋商文件全部内容，如</w:t>
      </w:r>
      <w:r>
        <w:rPr>
          <w:rFonts w:hint="eastAsia"/>
          <w:sz w:val="24"/>
          <w:highlight w:val="white"/>
        </w:rPr>
        <w:t xml:space="preserve">最后</w:t>
      </w:r>
      <w:r>
        <w:rPr>
          <w:sz w:val="24"/>
          <w:highlight w:val="whit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white"/>
        </w:rPr>
        <w:t xml:space="preserve">响应无效</w:t>
      </w:r>
      <w:r>
        <w:rPr>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最终报价出现前后不一致的，按照下列规定修正：</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white"/>
        </w:rPr>
      </w:pPr>
      <w:r>
        <w:rPr>
          <w:sz w:val="24"/>
          <w:highlight w:val="white"/>
        </w:rPr>
        <w:t xml:space="preserve">竞争性磋商文件对于报价修正是否另有规定：</w:t>
      </w:r>
      <w:r>
        <w:rPr>
          <w:highlight w:val="white"/>
        </w:rPr>
      </w:r>
      <w:r/>
    </w:p>
    <w:p>
      <w:pPr>
        <w:pStyle w:val="945"/>
        <w:ind w:left="2035"/>
        <w:spacing w:line="360" w:lineRule="auto"/>
        <w:tabs>
          <w:tab w:val="left" w:pos="1080" w:leader="none"/>
          <w:tab w:val="left" w:pos="1589" w:leader="none"/>
          <w:tab w:val="left" w:pos="2035" w:leader="none"/>
          <w:tab w:val="left" w:pos="2114" w:leader="none"/>
        </w:tabs>
        <w:rPr>
          <w:sz w:val="24"/>
          <w:highlight w:val="white"/>
          <w:u w:val="single"/>
        </w:rPr>
      </w:pPr>
      <w:r>
        <w:rPr>
          <w:sz w:val="24"/>
          <w:highlight w:val="white"/>
        </w:rPr>
        <w:t xml:space="preserve">□有，具体规定为：___________</w:t>
      </w:r>
      <w:r>
        <w:rPr>
          <w:highlight w:val="white"/>
        </w:rPr>
      </w:r>
      <w:r/>
    </w:p>
    <w:p>
      <w:pPr>
        <w:pStyle w:val="945"/>
        <w:ind w:left="2035"/>
        <w:spacing w:line="360" w:lineRule="auto"/>
        <w:tabs>
          <w:tab w:val="left" w:pos="1080" w:leader="none"/>
          <w:tab w:val="left" w:pos="1589" w:leader="none"/>
          <w:tab w:val="left" w:pos="2035" w:leader="none"/>
          <w:tab w:val="left" w:pos="2114" w:leader="none"/>
        </w:tabs>
        <w:rPr>
          <w:sz w:val="24"/>
          <w:highlight w:val="white"/>
        </w:rPr>
      </w:pPr>
      <w:r>
        <w:rPr>
          <w:b/>
          <w:sz w:val="24"/>
          <w:highlight w:val="white"/>
        </w:rPr>
        <w:t xml:space="preserve">■</w:t>
      </w:r>
      <w:r>
        <w:rPr>
          <w:sz w:val="24"/>
          <w:highlight w:val="white"/>
        </w:rPr>
        <w:t xml:space="preserve">无，按下述3.2.2-3.2.5项规定修正。</w:t>
      </w:r>
      <w:r>
        <w:rPr>
          <w:highlight w:val="white"/>
        </w:rPr>
      </w:r>
      <w:r/>
    </w:p>
    <w:p>
      <w:pPr>
        <w:pStyle w:val="945"/>
        <w:numPr>
          <w:ilvl w:val="2"/>
          <w:numId w:val="11"/>
        </w:numPr>
        <w:ind w:left="2035"/>
        <w:spacing w:line="360" w:lineRule="auto"/>
        <w:tabs>
          <w:tab w:val="left" w:pos="1980" w:leader="none"/>
          <w:tab w:val="left" w:pos="2035" w:leader="none"/>
          <w:tab w:val="left" w:pos="2114" w:leader="none"/>
          <w:tab w:val="left" w:pos="2977" w:leader="none"/>
        </w:tabs>
        <w:rPr>
          <w:sz w:val="24"/>
          <w:highlight w:val="white"/>
        </w:rPr>
      </w:pPr>
      <w:r>
        <w:rPr>
          <w:sz w:val="24"/>
          <w:highlight w:val="white"/>
        </w:rPr>
        <w:t xml:space="preserve">大写金额和小写金额不一致的，以大写金额为准；</w:t>
      </w:r>
      <w:r>
        <w:rPr>
          <w:highlight w:val="white"/>
        </w:rPr>
      </w:r>
      <w:r/>
    </w:p>
    <w:p>
      <w:pPr>
        <w:pStyle w:val="945"/>
        <w:numPr>
          <w:ilvl w:val="2"/>
          <w:numId w:val="11"/>
        </w:numPr>
        <w:ind w:left="2035"/>
        <w:spacing w:line="360" w:lineRule="auto"/>
        <w:tabs>
          <w:tab w:val="left" w:pos="1980" w:leader="none"/>
          <w:tab w:val="left" w:pos="2035" w:leader="none"/>
          <w:tab w:val="left" w:pos="2114" w:leader="none"/>
          <w:tab w:val="left" w:pos="2977" w:leader="none"/>
        </w:tabs>
        <w:rPr>
          <w:sz w:val="24"/>
          <w:highlight w:val="white"/>
        </w:rPr>
      </w:pPr>
      <w:r>
        <w:rPr>
          <w:sz w:val="24"/>
          <w:highlight w:val="white"/>
        </w:rPr>
        <w:t xml:space="preserve">单价金额小数点或者百分比有明显错位的，以最终报价一览表的总价为准，并修改单价；</w:t>
      </w:r>
      <w:r>
        <w:rPr>
          <w:highlight w:val="white"/>
        </w:rPr>
      </w:r>
      <w:r/>
    </w:p>
    <w:p>
      <w:pPr>
        <w:pStyle w:val="945"/>
        <w:numPr>
          <w:ilvl w:val="2"/>
          <w:numId w:val="11"/>
        </w:numPr>
        <w:ind w:left="2035"/>
        <w:spacing w:line="360" w:lineRule="auto"/>
        <w:tabs>
          <w:tab w:val="left" w:pos="1980" w:leader="none"/>
          <w:tab w:val="left" w:pos="2035" w:leader="none"/>
          <w:tab w:val="left" w:pos="2114" w:leader="none"/>
          <w:tab w:val="left" w:pos="2977" w:leader="none"/>
        </w:tabs>
        <w:rPr>
          <w:sz w:val="24"/>
          <w:highlight w:val="white"/>
        </w:rPr>
      </w:pPr>
      <w:r>
        <w:rPr>
          <w:sz w:val="24"/>
          <w:highlight w:val="white"/>
        </w:rPr>
        <w:t xml:space="preserve">总价金额与按单价汇总金额不一致的，以单价金额计算结果为准。</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white"/>
        </w:rPr>
      </w:pPr>
      <w:r>
        <w:rPr>
          <w:sz w:val="24"/>
          <w:highlight w:val="white"/>
        </w:rPr>
        <w:t xml:space="preserve">同时出现两种以上不一致的，按照前款规定的顺序修正。修正后的报价经供应商书面确认后产生约束力，供应商不确认的，</w:t>
      </w:r>
      <w:r>
        <w:rPr>
          <w:b/>
          <w:sz w:val="24"/>
          <w:highlight w:val="white"/>
        </w:rPr>
        <w:t xml:space="preserve">其响应无效</w:t>
      </w:r>
      <w:r>
        <w:rPr>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落实政府采购政策的价格调整：只有符合第二章《供应商须知》4.2条规定情形的，可以享受中小企业扶持政策，用扣除后的价格参加评审；否则，评审时价格不予扣除。</w:t>
      </w:r>
      <w:r>
        <w:rPr>
          <w:highlight w:val="white"/>
        </w:rPr>
      </w:r>
      <w:r/>
    </w:p>
    <w:p>
      <w:pPr>
        <w:pStyle w:val="945"/>
        <w:numPr>
          <w:ilvl w:val="2"/>
          <w:numId w:val="11"/>
        </w:numPr>
        <w:spacing w:line="360" w:lineRule="auto"/>
        <w:tabs>
          <w:tab w:val="left" w:pos="1980" w:leader="none"/>
        </w:tabs>
        <w:rPr>
          <w:sz w:val="24"/>
          <w:highlight w:val="white"/>
        </w:rPr>
      </w:pPr>
      <w:r>
        <w:rPr>
          <w:sz w:val="24"/>
          <w:highlight w:val="white"/>
        </w:rPr>
        <w:t xml:space="preserve">对于未预留份额专门面向中小企业采购的采购项目，以及预留份额项目中的非预留部分采购包，对</w:t>
      </w:r>
      <w:r>
        <w:rPr>
          <w:b/>
          <w:sz w:val="24"/>
          <w:highlight w:val="white"/>
        </w:rPr>
        <w:t xml:space="preserve">小微企业</w:t>
      </w:r>
      <w:r>
        <w:rPr>
          <w:sz w:val="24"/>
          <w:highlight w:val="white"/>
        </w:rPr>
        <w:t xml:space="preserve">报价给予</w:t>
      </w:r>
      <w:r>
        <w:rPr>
          <w:rFonts w:hint="eastAsia"/>
          <w:sz w:val="24"/>
          <w:highlight w:val="white"/>
        </w:rPr>
        <w:t xml:space="preserve">20</w:t>
      </w:r>
      <w:r>
        <w:rPr>
          <w:sz w:val="24"/>
          <w:highlight w:val="white"/>
        </w:rPr>
        <w:t xml:space="preserve">%的扣除，用扣除后的价格参加评审。</w:t>
      </w:r>
      <w:r>
        <w:rPr>
          <w:highlight w:val="white"/>
        </w:rPr>
      </w:r>
      <w:r/>
    </w:p>
    <w:p>
      <w:pPr>
        <w:pStyle w:val="945"/>
        <w:numPr>
          <w:ilvl w:val="2"/>
          <w:numId w:val="11"/>
        </w:numPr>
        <w:spacing w:line="360" w:lineRule="auto"/>
        <w:tabs>
          <w:tab w:val="left" w:pos="1980" w:leader="none"/>
        </w:tabs>
        <w:rPr>
          <w:sz w:val="24"/>
          <w:highlight w:val="white"/>
        </w:rPr>
      </w:pPr>
      <w:r>
        <w:rPr>
          <w:sz w:val="24"/>
          <w:highlight w:val="white"/>
        </w:rPr>
        <w:t xml:space="preserve">对于未预留份额专门面向中小企业采购的采购项目，以及预留份额项目中的非预留部分采购包，且接受大中型企业与</w:t>
      </w:r>
      <w:r>
        <w:rPr>
          <w:b/>
          <w:sz w:val="24"/>
          <w:highlight w:val="white"/>
        </w:rPr>
        <w:t xml:space="preserve">小微企业</w:t>
      </w:r>
      <w:r>
        <w:rPr>
          <w:sz w:val="24"/>
          <w:highlight w:val="white"/>
        </w:rPr>
        <w:t xml:space="preserve">组成联合体或者允许大中型企业向一家或者多家</w:t>
      </w:r>
      <w:r>
        <w:rPr>
          <w:b/>
          <w:sz w:val="24"/>
          <w:highlight w:val="white"/>
        </w:rPr>
        <w:t xml:space="preserve">小微企业</w:t>
      </w:r>
      <w:r>
        <w:rPr>
          <w:sz w:val="24"/>
          <w:highlight w:val="white"/>
        </w:rPr>
        <w:t xml:space="preserve">分包的采购项目，对于联合协议或者分包意向协议约定</w:t>
      </w:r>
      <w:r>
        <w:rPr>
          <w:b/>
          <w:sz w:val="24"/>
          <w:highlight w:val="white"/>
        </w:rPr>
        <w:t xml:space="preserve">小微企业</w:t>
      </w:r>
      <w:r>
        <w:rPr>
          <w:sz w:val="24"/>
          <w:highlight w:val="white"/>
        </w:rPr>
        <w:t xml:space="preserve">的合同份额占到合同总金额 30%以上的联合体或者大中型企业的报价给予</w:t>
      </w:r>
      <w:r>
        <w:rPr>
          <w:rFonts w:hint="eastAsia"/>
          <w:sz w:val="24"/>
          <w:highlight w:val="white"/>
        </w:rPr>
        <w:t xml:space="preserve">3</w:t>
      </w:r>
      <w:r>
        <w:rPr>
          <w:sz w:val="24"/>
          <w:highlight w:val="white"/>
        </w:rPr>
        <w:t xml:space="preserve">%的扣除，用扣除后的价格参加评审。</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组成联合体或者接受分包的小微企业与联合体内其他企业、分包企业之间存在直接控股、管理关系的，不享受价格扣除优惠政策。</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价格扣除比例对小型企业和微型企业同等对待，不作区分。</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中小企业参加政府采购活动，应当按照竞争性磋商文件给定的格式出具《中小企业声明函》，否则不得享受相关中小企业扶持政策。</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监狱企业提供了由省级以上监狱管理局（常州市含教育矫治局）、戒毒管理局（含新疆生产建设兵团）出具的属于监狱企业的证明文件的，视同小微企业。</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残疾人福利性单位按竞争性磋商文件要求提供了《残疾人福利性单位声明函》（见附件）的，视同小微企业。</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14" w:leader="none"/>
        </w:tabs>
        <w:rPr>
          <w:sz w:val="24"/>
          <w:highlight w:val="white"/>
        </w:rPr>
      </w:pPr>
      <w:r>
        <w:rPr>
          <w:sz w:val="24"/>
          <w:highlight w:val="white"/>
        </w:rPr>
        <w:t xml:space="preserve">若供应商同时属于小型或微型企业、监狱企业、残疾人福利性单位中的两种及以上，将不重复享受小微企业价格扣减的优惠政策。</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14" w:leader="none"/>
        </w:tabs>
        <w:rPr>
          <w:sz w:val="24"/>
          <w:highlight w:val="white"/>
        </w:rPr>
      </w:pPr>
      <w:r>
        <w:rPr>
          <w:sz w:val="24"/>
          <w:highlight w:val="white"/>
        </w:rPr>
        <w:t xml:space="preserve">其他为落实政府采购政策实施的优先采购：</w:t>
      </w:r>
      <w:r>
        <w:rPr>
          <w:rFonts w:hint="eastAsia"/>
          <w:sz w:val="24"/>
          <w:highlight w:val="white"/>
          <w:u w:val="single"/>
        </w:rPr>
        <w:t xml:space="preserve">  /  </w:t>
      </w:r>
      <w:r>
        <w:rPr>
          <w:sz w:val="24"/>
          <w:highlight w:val="white"/>
        </w:rPr>
        <w:t xml:space="preserve">。</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磋商环节及提交最终报价后如出现以下情况的，供应商的</w:t>
      </w:r>
      <w:r>
        <w:rPr>
          <w:b/>
          <w:sz w:val="24"/>
          <w:highlight w:val="white"/>
        </w:rPr>
        <w:t xml:space="preserve">响应文件无效</w:t>
      </w:r>
      <w:r>
        <w:rPr>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供应商对实质性变动不予确认的；</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不满足磋商文件</w:t>
      </w:r>
      <w:r>
        <w:rPr>
          <w:rFonts w:ascii="Segoe UI Symbol" w:hAnsi="Segoe UI Symbol" w:cs="Segoe UI Symbol"/>
          <w:sz w:val="24"/>
          <w:highlight w:val="white"/>
        </w:rPr>
        <w:t xml:space="preserve">★</w:t>
      </w:r>
      <w:r>
        <w:rPr>
          <w:sz w:val="24"/>
          <w:highlight w:val="white"/>
        </w:rPr>
        <w:t xml:space="preserve">号条款或磋商文件技术指标超出磋商文件</w:t>
      </w:r>
      <w:r>
        <w:rPr>
          <w:rFonts w:hint="eastAsia"/>
          <w:sz w:val="24"/>
          <w:highlight w:val="white"/>
        </w:rPr>
        <w:t xml:space="preserve">《</w:t>
      </w:r>
      <w:r>
        <w:rPr>
          <w:sz w:val="24"/>
          <w:highlight w:val="white"/>
        </w:rPr>
        <w:t xml:space="preserve">采购需求</w:t>
      </w:r>
      <w:r>
        <w:rPr>
          <w:rFonts w:hint="eastAsia"/>
          <w:sz w:val="24"/>
          <w:highlight w:val="white"/>
        </w:rPr>
        <w:t xml:space="preserve">》</w:t>
      </w:r>
      <w:r>
        <w:rPr>
          <w:sz w:val="24"/>
          <w:highlight w:val="white"/>
        </w:rPr>
        <w:t xml:space="preserve">中主要技术参数允许偏差的最大范围的（如有）；</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未按照磋商小组规定的时间、逾期提交最终报价的；</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如供应商的最终报价超过竞争性磋商文件中规定的项目/采购包预算金额或者项目/采购包最高限价的；</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响应文件中出现可选择性或可调整的报价的（竞争性磋商文件另有规定的除外）；</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最终报价出现前后不一致，供应商对修正后的报价不予确认的；</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其他：</w:t>
      </w:r>
      <w:r>
        <w:rPr>
          <w:rFonts w:hint="eastAsia" w:ascii="Times New Roman" w:hAnsi="Times New Roman" w:eastAsia="宋体" w:cs="Times New Roman"/>
          <w:b/>
          <w:bCs/>
          <w:sz w:val="24"/>
          <w:highlight w:val="white"/>
          <w:u w:val="single"/>
          <w:lang w:val="en-US" w:eastAsia="zh-CN"/>
        </w:rPr>
        <w:t xml:space="preserve">评审委员会启动异常低价投标（响应）审查的情形和具体要求，包括：</w:t>
      </w:r>
      <w:r>
        <w:rPr>
          <w:highlight w:val="white"/>
        </w:rPr>
      </w:r>
      <w:r/>
    </w:p>
    <w:p>
      <w:pPr>
        <w:pStyle w:val="945"/>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（一）评审过程中出现下列情形之一的，评审委员会应当启动异常低价投标（响应）审查程序：</w:t>
      </w:r>
      <w:r>
        <w:rPr>
          <w:highlight w:val="white"/>
        </w:rPr>
      </w:r>
      <w:r/>
    </w:p>
    <w:p>
      <w:pPr>
        <w:pStyle w:val="945"/>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1．投标（响应）报价低于采购项目预算50%的，即投标（响应）报价&lt;采购项目预算×50% ；</w:t>
      </w:r>
      <w:r>
        <w:rPr>
          <w:highlight w:val="white"/>
        </w:rPr>
      </w:r>
      <w:r/>
    </w:p>
    <w:p>
      <w:pPr>
        <w:pStyle w:val="945"/>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2．投标（响应）报价低于采购项目最高限价45%的，即投标（响应）报价&lt;采购项目最高限价×45% ；</w:t>
      </w:r>
      <w:r>
        <w:rPr>
          <w:highlight w:val="white"/>
        </w:rPr>
      </w:r>
      <w:r/>
    </w:p>
    <w:p>
      <w:pPr>
        <w:pStyle w:val="945"/>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3．评审委员会认定的供应商报价过低、有可能影响产品质量或者不能诚信履约的其他情形。</w:t>
      </w:r>
      <w:r>
        <w:rPr>
          <w:highlight w:val="white"/>
        </w:rPr>
      </w:r>
      <w:r/>
    </w:p>
    <w:p>
      <w:pPr>
        <w:pStyle w:val="957"/>
        <w:ind w:firstLine="482"/>
        <w:jc w:val="left"/>
        <w:rPr>
          <w:highlight w:val="white"/>
        </w:rPr>
      </w:pPr>
      <w:r>
        <w:rPr>
          <w:rFonts w:hint="eastAsia" w:ascii="Times New Roman" w:hAnsi="Times New Roman" w:eastAsia="宋体" w:cs="Times New Roman"/>
          <w:b/>
          <w:bCs/>
          <w:sz w:val="24"/>
          <w:highlight w:val="white"/>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highlight w:val="white"/>
        </w:rPr>
      </w:r>
      <w:bookmarkEnd w:id="621"/>
      <w:r>
        <w:rPr>
          <w:highlight w:val="white"/>
        </w:rPr>
      </w:r>
      <w:bookmarkEnd w:id="622"/>
      <w:r>
        <w:rPr>
          <w:sz w:val="24"/>
          <w:highlight w:val="white"/>
        </w:rPr>
        <w:t xml:space="preserve">评审方法和评审标准</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竞争性磋商文件中没有规定的评审标准不得作为评审依据。</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非政府强制采购的节能产品或环境标志产品，依据品目清单和认证证书实施政府优先采购。优先采购的具体规定（如涉及）</w:t>
      </w:r>
      <w:r>
        <w:rPr>
          <w:rFonts w:hint="eastAsia"/>
          <w:sz w:val="24"/>
          <w:highlight w:val="white"/>
          <w:u w:val="single"/>
        </w:rPr>
        <w:t xml:space="preserve">  /  </w:t>
      </w:r>
      <w:r>
        <w:rPr>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关于无线局域网认证产品政府采购清单中的产品，优先采购的具体规定（如涉及）</w:t>
      </w:r>
      <w:r>
        <w:rPr>
          <w:rFonts w:hint="eastAsia"/>
          <w:sz w:val="24"/>
          <w:highlight w:val="white"/>
          <w:u w:val="single"/>
        </w:rPr>
        <w:t xml:space="preserve">  /  </w:t>
      </w:r>
      <w:r>
        <w:rPr>
          <w:sz w:val="24"/>
          <w:highlight w:val="white"/>
        </w:rPr>
        <w:t xml:space="preserve">。</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确定</w:t>
      </w:r>
      <w:bookmarkStart w:id="638" w:name="_Toc151193644"/>
      <w:r>
        <w:rPr>
          <w:highlight w:val="white"/>
        </w:rPr>
      </w:r>
      <w:bookmarkStart w:id="639" w:name="_Toc149720839"/>
      <w:r>
        <w:rPr>
          <w:highlight w:val="white"/>
        </w:rPr>
      </w:r>
      <w:bookmarkStart w:id="640" w:name="_Toc265228384"/>
      <w:r>
        <w:rPr>
          <w:highlight w:val="white"/>
        </w:rPr>
      </w:r>
      <w:bookmarkStart w:id="641" w:name="_Toc226965736"/>
      <w:r>
        <w:rPr>
          <w:highlight w:val="white"/>
        </w:rPr>
      </w:r>
      <w:bookmarkStart w:id="642" w:name="_Toc195842911"/>
      <w:r>
        <w:rPr>
          <w:highlight w:val="white"/>
        </w:rPr>
      </w:r>
      <w:bookmarkStart w:id="643" w:name="_Toc150774751"/>
      <w:r>
        <w:rPr>
          <w:highlight w:val="white"/>
        </w:rPr>
      </w:r>
      <w:bookmarkStart w:id="644" w:name="_Toc150774646"/>
      <w:r>
        <w:rPr>
          <w:highlight w:val="white"/>
        </w:rPr>
      </w:r>
      <w:bookmarkStart w:id="645" w:name="_Toc127151546"/>
      <w:r>
        <w:rPr>
          <w:highlight w:val="white"/>
        </w:rPr>
      </w:r>
      <w:bookmarkStart w:id="646" w:name="_Toc226309790"/>
      <w:r>
        <w:rPr>
          <w:highlight w:val="white"/>
        </w:rPr>
      </w:r>
      <w:bookmarkStart w:id="647" w:name="_Toc164229241"/>
      <w:r>
        <w:rPr>
          <w:highlight w:val="white"/>
        </w:rPr>
      </w:r>
      <w:bookmarkStart w:id="648" w:name="_Toc151190173"/>
      <w:r>
        <w:rPr>
          <w:highlight w:val="white"/>
        </w:rPr>
      </w:r>
      <w:bookmarkStart w:id="649" w:name="_Toc150480784"/>
      <w:r>
        <w:rPr>
          <w:highlight w:val="white"/>
        </w:rPr>
      </w:r>
      <w:bookmarkStart w:id="650" w:name="_Toc226965819"/>
      <w:r>
        <w:rPr>
          <w:highlight w:val="white"/>
        </w:rPr>
      </w:r>
      <w:bookmarkStart w:id="651" w:name="_Toc151193716"/>
      <w:r>
        <w:rPr>
          <w:highlight w:val="white"/>
        </w:rPr>
      </w:r>
      <w:bookmarkStart w:id="652" w:name="_Toc127151747"/>
      <w:r>
        <w:rPr>
          <w:highlight w:val="white"/>
        </w:rPr>
      </w:r>
      <w:bookmarkStart w:id="653" w:name="_Toc164229387"/>
      <w:r>
        <w:rPr>
          <w:highlight w:val="white"/>
        </w:rPr>
      </w:r>
      <w:bookmarkStart w:id="654" w:name="_Toc264969236"/>
      <w:r>
        <w:rPr>
          <w:highlight w:val="white"/>
        </w:rPr>
      </w:r>
      <w:bookmarkStart w:id="655" w:name="_Toc151193860"/>
      <w:r>
        <w:rPr>
          <w:highlight w:val="white"/>
        </w:rPr>
      </w:r>
      <w:bookmarkStart w:id="656" w:name="_Toc305158814"/>
      <w:r>
        <w:rPr>
          <w:highlight w:val="white"/>
        </w:rPr>
      </w:r>
      <w:bookmarkStart w:id="657" w:name="_Toc150509297"/>
      <w:r>
        <w:rPr>
          <w:highlight w:val="white"/>
        </w:rPr>
      </w:r>
      <w:bookmarkStart w:id="658" w:name="_Toc520356170"/>
      <w:r>
        <w:rPr>
          <w:highlight w:val="white"/>
        </w:rPr>
      </w:r>
      <w:bookmarkStart w:id="659" w:name="_Ref467307010"/>
      <w:r>
        <w:rPr>
          <w:highlight w:val="white"/>
        </w:rPr>
      </w:r>
      <w:bookmarkStart w:id="660" w:name="_Toc151193934"/>
      <w:r>
        <w:rPr>
          <w:highlight w:val="white"/>
        </w:rPr>
      </w:r>
      <w:bookmarkStart w:id="661" w:name="_Toc127161460"/>
      <w:r>
        <w:rPr>
          <w:highlight w:val="white"/>
        </w:rPr>
      </w:r>
      <w:bookmarkStart w:id="662" w:name="_Toc164608815"/>
      <w:r>
        <w:rPr>
          <w:highlight w:val="white"/>
        </w:rPr>
      </w:r>
      <w:bookmarkStart w:id="663" w:name="_Toc142311048"/>
      <w:r>
        <w:rPr>
          <w:highlight w:val="white"/>
        </w:rPr>
      </w:r>
      <w:bookmarkStart w:id="664" w:name="_Toc226337242"/>
      <w:r>
        <w:rPr>
          <w:highlight w:val="white"/>
        </w:rPr>
      </w:r>
      <w:bookmarkStart w:id="665" w:name="_Toc164608660"/>
      <w:r>
        <w:rPr>
          <w:highlight w:val="white"/>
        </w:rPr>
      </w:r>
      <w:bookmarkStart w:id="666" w:name="_Toc164351640"/>
      <w:r>
        <w:rPr>
          <w:highlight w:val="white"/>
        </w:rPr>
      </w:r>
      <w:bookmarkStart w:id="667" w:name="_Toc151193788"/>
      <w:r>
        <w:rPr>
          <w:highlight w:val="white"/>
        </w:rPr>
      </w:r>
      <w:bookmarkStart w:id="668" w:name="_Toc305158888"/>
      <w:r>
        <w:rPr>
          <w:sz w:val="24"/>
          <w:highlight w:val="white"/>
        </w:rPr>
        <w:t xml:space="preserve">成交候选人名单</w:t>
      </w:r>
      <w:bookmarkEnd w:id="638"/>
      <w:r>
        <w:rPr>
          <w:highlight w:val="white"/>
        </w:rPr>
      </w:r>
      <w:bookmarkEnd w:id="639"/>
      <w:r>
        <w:rPr>
          <w:highlight w:val="white"/>
        </w:rPr>
      </w:r>
      <w:bookmarkEnd w:id="640"/>
      <w:r>
        <w:rPr>
          <w:highlight w:val="white"/>
        </w:rPr>
      </w:r>
      <w:bookmarkEnd w:id="641"/>
      <w:r>
        <w:rPr>
          <w:highlight w:val="white"/>
        </w:rPr>
      </w:r>
      <w:bookmarkEnd w:id="642"/>
      <w:r>
        <w:rPr>
          <w:highlight w:val="white"/>
        </w:rPr>
      </w:r>
      <w:bookmarkEnd w:id="643"/>
      <w:r>
        <w:rPr>
          <w:highlight w:val="white"/>
        </w:rPr>
      </w:r>
      <w:bookmarkEnd w:id="644"/>
      <w:r>
        <w:rPr>
          <w:highlight w:val="white"/>
        </w:rPr>
      </w:r>
      <w:bookmarkEnd w:id="645"/>
      <w:r>
        <w:rPr>
          <w:highlight w:val="white"/>
        </w:rPr>
      </w:r>
      <w:bookmarkEnd w:id="646"/>
      <w:r>
        <w:rPr>
          <w:highlight w:val="white"/>
        </w:rPr>
      </w:r>
      <w:bookmarkEnd w:id="647"/>
      <w:r>
        <w:rPr>
          <w:highlight w:val="white"/>
        </w:rPr>
      </w:r>
      <w:bookmarkEnd w:id="648"/>
      <w:r>
        <w:rPr>
          <w:highlight w:val="white"/>
        </w:rPr>
      </w:r>
      <w:bookmarkEnd w:id="649"/>
      <w:r>
        <w:rPr>
          <w:highlight w:val="white"/>
        </w:rPr>
      </w:r>
      <w:bookmarkEnd w:id="650"/>
      <w:r>
        <w:rPr>
          <w:highlight w:val="white"/>
        </w:rPr>
      </w:r>
      <w:bookmarkEnd w:id="651"/>
      <w:r>
        <w:rPr>
          <w:highlight w:val="white"/>
        </w:rPr>
      </w:r>
      <w:bookmarkEnd w:id="652"/>
      <w:r>
        <w:rPr>
          <w:highlight w:val="white"/>
        </w:rPr>
      </w:r>
      <w:bookmarkEnd w:id="653"/>
      <w:r>
        <w:rPr>
          <w:highlight w:val="white"/>
        </w:rPr>
      </w:r>
      <w:bookmarkEnd w:id="654"/>
      <w:r>
        <w:rPr>
          <w:highlight w:val="white"/>
        </w:rPr>
      </w:r>
      <w:bookmarkEnd w:id="655"/>
      <w:r>
        <w:rPr>
          <w:highlight w:val="white"/>
        </w:rPr>
      </w:r>
      <w:bookmarkEnd w:id="656"/>
      <w:r>
        <w:rPr>
          <w:highlight w:val="white"/>
        </w:rPr>
      </w:r>
      <w:bookmarkEnd w:id="657"/>
      <w:r>
        <w:rPr>
          <w:highlight w:val="white"/>
        </w:rPr>
      </w:r>
      <w:bookmarkEnd w:id="658"/>
      <w:r>
        <w:rPr>
          <w:highlight w:val="white"/>
        </w:rPr>
      </w:r>
      <w:bookmarkEnd w:id="659"/>
      <w:r>
        <w:rPr>
          <w:highlight w:val="white"/>
        </w:rPr>
      </w:r>
      <w:bookmarkEnd w:id="660"/>
      <w:r>
        <w:rPr>
          <w:highlight w:val="white"/>
        </w:rPr>
      </w:r>
      <w:bookmarkEnd w:id="661"/>
      <w:r>
        <w:rPr>
          <w:highlight w:val="white"/>
        </w:rPr>
      </w:r>
      <w:bookmarkEnd w:id="662"/>
      <w:r>
        <w:rPr>
          <w:highlight w:val="white"/>
        </w:rPr>
      </w:r>
      <w:bookmarkEnd w:id="663"/>
      <w:r>
        <w:rPr>
          <w:highlight w:val="white"/>
        </w:rPr>
      </w:r>
      <w:bookmarkEnd w:id="664"/>
      <w:r>
        <w:rPr>
          <w:highlight w:val="white"/>
        </w:rPr>
      </w:r>
      <w:bookmarkEnd w:id="665"/>
      <w:r>
        <w:rPr>
          <w:highlight w:val="white"/>
        </w:rPr>
      </w:r>
      <w:bookmarkEnd w:id="666"/>
      <w:r>
        <w:rPr>
          <w:highlight w:val="white"/>
        </w:rPr>
      </w:r>
      <w:bookmarkEnd w:id="667"/>
      <w:r>
        <w:rPr>
          <w:highlight w:val="white"/>
        </w:rPr>
      </w:r>
      <w:bookmarkEnd w:id="668"/>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szCs w:val="20"/>
          <w:highlight w:val="white"/>
        </w:rPr>
        <w:t xml:space="preserve">磋商小组根据上述供应商排序，依次推荐排序前</w:t>
      </w:r>
      <w:r>
        <w:rPr>
          <w:rFonts w:hint="eastAsia"/>
          <w:sz w:val="24"/>
          <w:highlight w:val="white"/>
        </w:rPr>
        <w:t xml:space="preserve">3</w:t>
      </w:r>
      <w:r>
        <w:rPr>
          <w:sz w:val="24"/>
          <w:highlight w:val="white"/>
        </w:rPr>
        <w:t xml:space="preserve">名</w:t>
      </w:r>
      <w:r>
        <w:rPr>
          <w:sz w:val="24"/>
          <w:szCs w:val="20"/>
          <w:highlight w:val="white"/>
        </w:rPr>
        <w:t xml:space="preserve">的供应商为</w:t>
      </w:r>
      <w:r>
        <w:rPr>
          <w:sz w:val="24"/>
          <w:szCs w:val="21"/>
          <w:highlight w:val="white"/>
        </w:rPr>
        <w:t xml:space="preserve">成交候选供应商</w:t>
      </w:r>
      <w:r>
        <w:rPr>
          <w:sz w:val="24"/>
          <w:szCs w:val="20"/>
          <w:highlight w:val="white"/>
        </w:rPr>
        <w:t xml:space="preserve">（若在磋商文件允许的情形下提交最终报价的供应商为二家，则依次推荐二名供应商为成交候选供应商），并编写评审报告。</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磋商小组要对评分汇总情况进行复核，特别是对排名第一的、报价最低的、响应文件被认定为无效的情形进行重点复核。</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报告违法行为</w:t>
      </w:r>
      <w:r>
        <w:rPr>
          <w:highlight w:val="white"/>
        </w:rPr>
      </w:r>
      <w:r/>
    </w:p>
    <w:p>
      <w:pPr>
        <w:pStyle w:val="945"/>
        <w:numPr>
          <w:ilvl w:val="1"/>
          <w:numId w:val="11"/>
        </w:numPr>
        <w:ind w:left="720" w:hanging="720"/>
        <w:jc w:val="center"/>
        <w:keepLines w:val="0"/>
        <w:keepNext w:val="0"/>
        <w:pageBreakBefore w:val="0"/>
        <w:spacing w:line="360" w:lineRule="auto"/>
        <w:widowControl/>
        <w:tabs>
          <w:tab w:val="left" w:pos="1080" w:leader="none"/>
          <w:tab w:val="left" w:pos="1589" w:leader="none"/>
          <w:tab w:val="left" w:pos="1872" w:leader="none"/>
        </w:tabs>
        <w:rPr>
          <w:sz w:val="24"/>
          <w:highlight w:val="white"/>
        </w:rPr>
      </w:pPr>
      <w:r>
        <w:rPr>
          <w:sz w:val="24"/>
          <w:highlight w:val="white"/>
        </w:rPr>
        <w:t xml:space="preserve">磋商小组在评审过程中发现供应商有行贿、提供虚假材料或者串通等违法行为时，有向采购人、采购代理机构或者有关部门报告的职责。</w:t>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rFonts w:ascii="Times New Roman" w:hAnsi="Times New Roman" w:eastAsia="宋体"/>
          <w:sz w:val="24"/>
          <w:szCs w:val="24"/>
          <w:highlight w:val="white"/>
        </w:rPr>
        <w:t xml:space="preserve">二、评</w:t>
      </w:r>
      <w:r>
        <w:rPr>
          <w:rFonts w:hint="eastAsia" w:ascii="Times New Roman" w:hAnsi="Times New Roman" w:eastAsia="宋体"/>
          <w:sz w:val="24"/>
          <w:szCs w:val="24"/>
          <w:highlight w:val="white"/>
        </w:rPr>
        <w:t xml:space="preserve">审</w:t>
      </w:r>
      <w:r>
        <w:rPr>
          <w:rFonts w:ascii="Times New Roman" w:hAnsi="Times New Roman" w:eastAsia="宋体"/>
          <w:sz w:val="24"/>
          <w:szCs w:val="24"/>
          <w:highlight w:val="white"/>
        </w:rPr>
        <w:t xml:space="preserve">标准</w:t>
      </w:r>
      <w:r>
        <w:rPr>
          <w:highlight w:val="white"/>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16"/>
        <w:gridCol w:w="709"/>
        <w:gridCol w:w="4336"/>
        <w:gridCol w:w="2602"/>
      </w:tblGrid>
      <w:tr>
        <w:trPr/>
        <w:tc>
          <w:tcPr>
            <w:tcW w:w="665" w:type="dxa"/>
            <w:vAlign w:val="center"/>
            <w:textDirection w:val="lrTb"/>
            <w:noWrap w:val="false"/>
          </w:tcPr>
          <w:p>
            <w:pPr>
              <w:pStyle w:val="945"/>
              <w:ind w:firstLine="28"/>
              <w:jc w:val="center"/>
              <w:rPr>
                <w:b/>
                <w:sz w:val="24"/>
                <w:highlight w:val="white"/>
              </w:rPr>
            </w:pPr>
            <w:r>
              <w:rPr>
                <w:b/>
                <w:sz w:val="24"/>
                <w:highlight w:val="white"/>
              </w:rPr>
              <w:t xml:space="preserve">序号</w:t>
            </w:r>
            <w:r>
              <w:rPr>
                <w:highlight w:val="white"/>
              </w:rPr>
            </w:r>
            <w:r/>
          </w:p>
        </w:tc>
        <w:tc>
          <w:tcPr>
            <w:tcW w:w="1316" w:type="dxa"/>
            <w:vAlign w:val="center"/>
            <w:textDirection w:val="lrTb"/>
            <w:noWrap w:val="false"/>
          </w:tcPr>
          <w:p>
            <w:pPr>
              <w:pStyle w:val="945"/>
              <w:ind w:firstLine="28"/>
              <w:jc w:val="center"/>
              <w:rPr>
                <w:b/>
                <w:sz w:val="24"/>
                <w:highlight w:val="white"/>
              </w:rPr>
            </w:pPr>
            <w:r>
              <w:rPr>
                <w:b/>
                <w:sz w:val="24"/>
                <w:highlight w:val="white"/>
              </w:rPr>
              <w:t xml:space="preserve">评分因素</w:t>
            </w:r>
            <w:r>
              <w:rPr>
                <w:highlight w:val="white"/>
              </w:rPr>
            </w:r>
            <w:r/>
          </w:p>
        </w:tc>
        <w:tc>
          <w:tcPr>
            <w:tcW w:w="709" w:type="dxa"/>
            <w:vAlign w:val="center"/>
            <w:textDirection w:val="lrTb"/>
            <w:noWrap w:val="false"/>
          </w:tcPr>
          <w:p>
            <w:pPr>
              <w:pStyle w:val="945"/>
              <w:ind w:firstLine="28"/>
              <w:jc w:val="center"/>
              <w:rPr>
                <w:b/>
                <w:sz w:val="24"/>
                <w:highlight w:val="white"/>
              </w:rPr>
            </w:pPr>
            <w:r>
              <w:rPr>
                <w:b/>
                <w:sz w:val="24"/>
                <w:highlight w:val="white"/>
              </w:rPr>
              <w:t xml:space="preserve">分值</w:t>
            </w:r>
            <w:r>
              <w:rPr>
                <w:highlight w:val="white"/>
              </w:rPr>
            </w:r>
            <w:r/>
          </w:p>
        </w:tc>
        <w:tc>
          <w:tcPr>
            <w:tcW w:w="4336" w:type="dxa"/>
            <w:vAlign w:val="center"/>
            <w:textDirection w:val="lrTb"/>
            <w:noWrap w:val="false"/>
          </w:tcPr>
          <w:p>
            <w:pPr>
              <w:pStyle w:val="945"/>
              <w:ind w:firstLine="28"/>
              <w:jc w:val="center"/>
              <w:rPr>
                <w:b/>
                <w:sz w:val="24"/>
                <w:highlight w:val="white"/>
              </w:rPr>
            </w:pPr>
            <w:r>
              <w:rPr>
                <w:b/>
                <w:sz w:val="24"/>
                <w:highlight w:val="white"/>
              </w:rPr>
              <w:t xml:space="preserve">评分标准</w:t>
            </w:r>
            <w:r>
              <w:rPr>
                <w:highlight w:val="white"/>
              </w:rPr>
            </w:r>
            <w:r/>
          </w:p>
        </w:tc>
        <w:tc>
          <w:tcPr>
            <w:tcW w:w="2602" w:type="dxa"/>
            <w:vAlign w:val="center"/>
            <w:textDirection w:val="lrTb"/>
            <w:noWrap w:val="false"/>
          </w:tcPr>
          <w:p>
            <w:pPr>
              <w:pStyle w:val="1191"/>
              <w:spacing w:before="0" w:after="0" w:line="240" w:lineRule="auto"/>
              <w:rPr>
                <w:rFonts w:eastAsia="宋体"/>
                <w:szCs w:val="24"/>
                <w:highlight w:val="white"/>
              </w:rPr>
            </w:pPr>
            <w:r>
              <w:rPr>
                <w:rFonts w:eastAsia="宋体"/>
                <w:szCs w:val="24"/>
                <w:highlight w:val="white"/>
              </w:rPr>
              <w:t xml:space="preserve">说明</w:t>
            </w:r>
            <w:r>
              <w:rPr>
                <w:highlight w:val="white"/>
              </w:rPr>
            </w:r>
            <w:r/>
          </w:p>
        </w:tc>
      </w:tr>
      <w:tr>
        <w:trPr>
          <w:trHeight w:val="631"/>
        </w:trPr>
        <w:tc>
          <w:tcPr>
            <w:tcW w:w="665" w:type="dxa"/>
            <w:vAlign w:val="center"/>
            <w:textDirection w:val="lrTb"/>
            <w:noWrap w:val="false"/>
          </w:tcPr>
          <w:p>
            <w:pPr>
              <w:pStyle w:val="945"/>
              <w:ind w:firstLine="28"/>
              <w:jc w:val="center"/>
              <w:rPr>
                <w:b/>
                <w:sz w:val="24"/>
                <w:highlight w:val="white"/>
              </w:rPr>
            </w:pPr>
            <w:r>
              <w:rPr>
                <w:rFonts w:hint="eastAsia"/>
                <w:b/>
                <w:sz w:val="24"/>
                <w:highlight w:val="white"/>
              </w:rPr>
              <w:t xml:space="preserve">1</w:t>
            </w:r>
            <w:r>
              <w:rPr>
                <w:highlight w:val="white"/>
              </w:rPr>
            </w:r>
            <w:r/>
          </w:p>
        </w:tc>
        <w:tc>
          <w:tcPr>
            <w:tcW w:w="1316" w:type="dxa"/>
            <w:vAlign w:val="center"/>
            <w:textDirection w:val="lrTb"/>
            <w:noWrap w:val="false"/>
          </w:tcPr>
          <w:p>
            <w:pPr>
              <w:pStyle w:val="945"/>
              <w:ind w:firstLine="28"/>
              <w:jc w:val="center"/>
              <w:rPr>
                <w:sz w:val="24"/>
                <w:highlight w:val="white"/>
              </w:rPr>
            </w:pPr>
            <w:r>
              <w:rPr>
                <w:rFonts w:hint="eastAsia"/>
                <w:sz w:val="24"/>
                <w:highlight w:val="white"/>
              </w:rPr>
              <w:t xml:space="preserve">价格分</w:t>
            </w:r>
            <w:r>
              <w:rPr>
                <w:highlight w:val="white"/>
              </w:rPr>
            </w:r>
            <w:r/>
          </w:p>
        </w:tc>
        <w:tc>
          <w:tcPr>
            <w:tcW w:w="709" w:type="dxa"/>
            <w:vAlign w:val="center"/>
            <w:textDirection w:val="lrTb"/>
            <w:noWrap w:val="false"/>
          </w:tcPr>
          <w:p>
            <w:pPr>
              <w:pStyle w:val="945"/>
              <w:ind w:firstLine="28"/>
              <w:jc w:val="center"/>
              <w:rPr>
                <w:rFonts w:eastAsia="宋体"/>
                <w:sz w:val="24"/>
                <w:highlight w:val="white"/>
              </w:rPr>
            </w:pPr>
            <w:r>
              <w:rPr>
                <w:rFonts w:hint="eastAsia"/>
                <w:sz w:val="24"/>
                <w:highlight w:val="white"/>
                <w:lang w:val="en-US" w:eastAsia="zh-CN"/>
              </w:rPr>
              <w:t xml:space="preserve">10</w:t>
            </w:r>
            <w:r>
              <w:rPr>
                <w:highlight w:val="white"/>
              </w:rPr>
            </w:r>
            <w:r/>
          </w:p>
        </w:tc>
        <w:tc>
          <w:tcPr>
            <w:tcW w:w="4336" w:type="dxa"/>
            <w:vAlign w:val="center"/>
            <w:textDirection w:val="lrTb"/>
            <w:noWrap w:val="false"/>
          </w:tcPr>
          <w:p>
            <w:pPr>
              <w:pStyle w:val="945"/>
              <w:rPr>
                <w:sz w:val="24"/>
                <w:highlight w:val="white"/>
              </w:rPr>
            </w:pPr>
            <w:r>
              <w:rPr>
                <w:sz w:val="24"/>
                <w:highlight w:val="white"/>
              </w:rPr>
              <w:t xml:space="preserve">满足磋商文件要求且</w:t>
            </w:r>
            <w:r>
              <w:rPr>
                <w:rFonts w:hint="eastAsia"/>
                <w:sz w:val="24"/>
                <w:highlight w:val="white"/>
              </w:rPr>
              <w:t xml:space="preserve">最终报价</w:t>
            </w:r>
            <w:r>
              <w:rPr>
                <w:sz w:val="24"/>
                <w:highlight w:val="white"/>
              </w:rPr>
              <w:t xml:space="preserve">最低的报价为评标基准价，其价格分为满分。其他供应商的价格分统一按照下列公式计算：</w:t>
            </w:r>
            <w:r>
              <w:rPr>
                <w:highlight w:val="white"/>
              </w:rPr>
            </w:r>
            <w:r/>
          </w:p>
          <w:p>
            <w:pPr>
              <w:pStyle w:val="945"/>
              <w:rPr>
                <w:sz w:val="24"/>
                <w:highlight w:val="white"/>
              </w:rPr>
            </w:pPr>
            <w:r>
              <w:rPr>
                <w:rFonts w:hint="eastAsia"/>
                <w:sz w:val="24"/>
                <w:highlight w:val="white"/>
              </w:rPr>
              <w:t xml:space="preserve">价格分</w:t>
            </w:r>
            <w:r>
              <w:rPr>
                <w:sz w:val="24"/>
                <w:highlight w:val="white"/>
              </w:rPr>
              <w:t xml:space="preserve">得分＝（评标基准价/</w:t>
            </w:r>
            <w:r>
              <w:rPr>
                <w:rFonts w:hint="eastAsia"/>
                <w:sz w:val="24"/>
                <w:highlight w:val="white"/>
              </w:rPr>
              <w:t xml:space="preserve">最终报价</w:t>
            </w:r>
            <w:r>
              <w:rPr>
                <w:sz w:val="24"/>
                <w:highlight w:val="white"/>
              </w:rPr>
              <w:t xml:space="preserve">）×分值。</w:t>
            </w:r>
            <w:r>
              <w:rPr>
                <w:highlight w:val="white"/>
              </w:rPr>
            </w:r>
            <w:r/>
          </w:p>
        </w:tc>
        <w:tc>
          <w:tcPr>
            <w:tcW w:w="2602" w:type="dxa"/>
            <w:vAlign w:val="center"/>
            <w:textDirection w:val="lrTb"/>
            <w:noWrap w:val="false"/>
          </w:tcPr>
          <w:p>
            <w:pPr>
              <w:pStyle w:val="945"/>
              <w:ind w:left="-38"/>
              <w:rPr>
                <w:rFonts w:hint="eastAsia"/>
                <w:sz w:val="24"/>
                <w:highlight w:val="white"/>
              </w:rPr>
            </w:pPr>
            <w:r>
              <w:rPr>
                <w:rFonts w:hint="eastAsia"/>
                <w:sz w:val="24"/>
                <w:highlight w:val="white"/>
              </w:rPr>
              <w:t xml:space="preserve">此处最终报价指经过报价修正，及</w:t>
            </w:r>
            <w:r>
              <w:rPr>
                <w:sz w:val="24"/>
                <w:highlight w:val="white"/>
              </w:rPr>
              <w:t xml:space="preserve">因落实政府采购政策进行价格调整</w:t>
            </w:r>
            <w:r>
              <w:rPr>
                <w:rFonts w:hint="eastAsia"/>
                <w:sz w:val="24"/>
                <w:highlight w:val="white"/>
              </w:rPr>
              <w:t xml:space="preserve">后</w:t>
            </w:r>
            <w:r>
              <w:rPr>
                <w:sz w:val="24"/>
                <w:highlight w:val="white"/>
              </w:rPr>
              <w:t xml:space="preserve">的</w:t>
            </w:r>
            <w:r>
              <w:rPr>
                <w:rFonts w:hint="eastAsia"/>
                <w:sz w:val="24"/>
                <w:highlight w:val="white"/>
              </w:rPr>
              <w:t xml:space="preserve">最终报价。</w:t>
            </w:r>
            <w:r>
              <w:rPr>
                <w:highlight w:val="white"/>
              </w:rPr>
            </w:r>
            <w:r/>
          </w:p>
        </w:tc>
      </w:tr>
      <w:tr>
        <w:trPr>
          <w:trHeight w:val="90"/>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2</w:t>
            </w:r>
            <w:r>
              <w:rPr>
                <w:highlight w:val="white"/>
              </w:rPr>
            </w:r>
            <w:r/>
          </w:p>
        </w:tc>
        <w:tc>
          <w:tcPr>
            <w:tcW w:w="1316" w:type="dxa"/>
            <w:vAlign w:val="center"/>
            <w:textDirection w:val="lrTb"/>
            <w:noWrap w:val="false"/>
          </w:tcPr>
          <w:p>
            <w:pPr>
              <w:pStyle w:val="945"/>
              <w:ind w:firstLine="28"/>
              <w:jc w:val="center"/>
              <w:rPr>
                <w:sz w:val="24"/>
                <w:highlight w:val="white"/>
              </w:rPr>
            </w:pPr>
            <w:r>
              <w:rPr>
                <w:rFonts w:hint="eastAsia"/>
                <w:sz w:val="24"/>
                <w:highlight w:val="white"/>
              </w:rPr>
              <w:t xml:space="preserve">主观分</w:t>
            </w:r>
            <w:r>
              <w:rPr>
                <w:highlight w:val="white"/>
              </w:rPr>
            </w:r>
            <w:r/>
          </w:p>
        </w:tc>
        <w:tc>
          <w:tcPr>
            <w:tcW w:w="709" w:type="dxa"/>
            <w:vAlign w:val="center"/>
            <w:textDirection w:val="lrTb"/>
            <w:noWrap w:val="false"/>
          </w:tcPr>
          <w:p>
            <w:pPr>
              <w:pStyle w:val="945"/>
              <w:ind w:firstLine="28"/>
              <w:jc w:val="center"/>
              <w:rPr>
                <w:rFonts w:eastAsia="宋体"/>
                <w:sz w:val="24"/>
                <w:highlight w:val="white"/>
              </w:rPr>
            </w:pPr>
            <w:r>
              <w:rPr>
                <w:rFonts w:hint="eastAsia"/>
                <w:sz w:val="24"/>
                <w:highlight w:val="white"/>
                <w:lang w:val="en-US" w:eastAsia="zh-CN"/>
              </w:rPr>
              <w:t xml:space="preserve">66</w:t>
            </w:r>
            <w:r>
              <w:rPr>
                <w:highlight w:val="white"/>
              </w:rPr>
            </w:r>
            <w:r/>
          </w:p>
        </w:tc>
        <w:tc>
          <w:tcPr>
            <w:tcW w:w="4336" w:type="dxa"/>
            <w:vAlign w:val="center"/>
            <w:textDirection w:val="lrTb"/>
            <w:noWrap w:val="false"/>
          </w:tcPr>
          <w:p>
            <w:pPr>
              <w:pStyle w:val="945"/>
              <w:rPr>
                <w:sz w:val="24"/>
                <w:highlight w:val="white"/>
              </w:rPr>
            </w:pPr>
            <w:r>
              <w:rPr>
                <w:sz w:val="24"/>
                <w:highlight w:val="white"/>
              </w:rPr>
            </w:r>
            <w:r>
              <w:rPr>
                <w:highlight w:val="white"/>
              </w:rPr>
            </w:r>
            <w:r/>
          </w:p>
        </w:tc>
        <w:tc>
          <w:tcPr>
            <w:tcW w:w="2602" w:type="dxa"/>
            <w:vAlign w:val="center"/>
            <w:textDirection w:val="lrTb"/>
            <w:noWrap w:val="false"/>
          </w:tcPr>
          <w:p>
            <w:pPr>
              <w:pStyle w:val="945"/>
              <w:ind w:left="-38"/>
              <w:rPr>
                <w:sz w:val="24"/>
                <w:highlight w:val="white"/>
              </w:rPr>
            </w:pPr>
            <w:r>
              <w:rPr>
                <w:sz w:val="24"/>
                <w:highlight w:val="white"/>
              </w:rPr>
            </w:r>
            <w:r>
              <w:rPr>
                <w:highlight w:val="white"/>
              </w:rPr>
            </w:r>
            <w:r/>
          </w:p>
        </w:tc>
      </w:tr>
      <w:tr>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2.1</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总体概述</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cs="宋体"/>
                <w:b/>
                <w:sz w:val="24"/>
                <w:highlight w:val="white"/>
              </w:rPr>
            </w:pPr>
            <w:r>
              <w:rPr>
                <w:rFonts w:hint="eastAsia" w:ascii="宋体" w:hAnsi="宋体" w:cs="宋体"/>
                <w:b/>
                <w:sz w:val="24"/>
                <w:highlight w:val="white"/>
                <w:lang w:val="en-US" w:eastAsia="zh-CN"/>
              </w:rPr>
              <w:t xml:space="preserve">总体概述：包括但不限于工程概况、施工组织总体设想、方案的针对性及施工段的划分</w:t>
            </w:r>
            <w:r>
              <w:rPr>
                <w:rFonts w:hint="eastAsia" w:ascii="宋体" w:hAnsi="宋体" w:cs="宋体"/>
                <w:b/>
                <w:sz w:val="24"/>
                <w:highlight w:val="white"/>
              </w:rPr>
              <w:t xml:space="preserve">。</w:t>
            </w:r>
            <w:r>
              <w:rPr>
                <w:highlight w:val="white"/>
              </w:rPr>
            </w:r>
            <w:r/>
          </w:p>
          <w:p>
            <w:pPr>
              <w:pStyle w:val="945"/>
              <w:numPr>
                <w:ilvl w:val="0"/>
                <w:numId w:val="12"/>
              </w:numPr>
              <w:rPr>
                <w:rFonts w:hint="eastAsia" w:ascii="宋体" w:hAnsi="宋体" w:cs="宋体"/>
                <w:sz w:val="24"/>
                <w:highlight w:val="white"/>
              </w:rPr>
            </w:pPr>
            <w:r>
              <w:rPr>
                <w:rFonts w:hint="eastAsia" w:ascii="宋体" w:hAnsi="宋体" w:cs="宋体"/>
                <w:sz w:val="24"/>
                <w:highlight w:val="white"/>
                <w:lang w:val="en-US" w:eastAsia="zh-CN"/>
              </w:rPr>
              <w:t xml:space="preserve">方案先进、完整、可行，主导工程内容、施工方法明确、详尽、合理，能完全满足项目实施要求，得10分；</w:t>
            </w:r>
            <w:r>
              <w:rPr>
                <w:highlight w:val="white"/>
              </w:rPr>
            </w:r>
            <w:r/>
          </w:p>
          <w:p>
            <w:pPr>
              <w:pStyle w:val="945"/>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方案较先进、完整、可行，主导工程内容、施工方法较明确、详尽、合理，能基本满足项目实施要求，得7分；</w:t>
            </w:r>
            <w:r>
              <w:rPr>
                <w:highlight w:val="white"/>
              </w:rPr>
            </w:r>
            <w:r/>
          </w:p>
          <w:p>
            <w:pPr>
              <w:pStyle w:val="945"/>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方案内容较简单，对项目实施要求响应一般，得4分；</w:t>
            </w:r>
            <w:r>
              <w:rPr>
                <w:highlight w:val="white"/>
              </w:rPr>
            </w:r>
            <w:r/>
          </w:p>
          <w:p>
            <w:pPr>
              <w:pStyle w:val="945"/>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方案内容较差、无针对性或可行性较差，得1分；</w:t>
            </w:r>
            <w:r>
              <w:rPr>
                <w:highlight w:val="white"/>
              </w:rPr>
            </w:r>
            <w:r/>
          </w:p>
          <w:p>
            <w:pPr>
              <w:pStyle w:val="945"/>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rFonts w:hint="eastAsia"/>
                <w:sz w:val="24"/>
                <w:highlight w:val="white"/>
              </w:rPr>
            </w:pPr>
            <w:r>
              <w:rPr>
                <w:rFonts w:hint="eastAsia"/>
                <w:sz w:val="24"/>
                <w:highlight w:val="white"/>
              </w:rPr>
              <w:t xml:space="preserve">2.2</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施工现场平面布置</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施工现场平面布置：包括但不限于临时设施的布置，施工机械、材料、周转材料、加工场地、各类仓库的布置摆放，临时线路的布置。</w:t>
            </w:r>
            <w:r>
              <w:rPr>
                <w:highlight w:val="white"/>
              </w:rPr>
            </w:r>
            <w:r/>
          </w:p>
          <w:p>
            <w:pPr>
              <w:pStyle w:val="945"/>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方案完整、可行，平面及其它布置合理、详尽，使用安全、方便，交通畅通，能完全满足项目实施要求，得10分；</w:t>
            </w:r>
            <w:r>
              <w:rPr>
                <w:highlight w:val="white"/>
              </w:rPr>
            </w:r>
            <w:r/>
          </w:p>
          <w:p>
            <w:pPr>
              <w:pStyle w:val="945"/>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方案较具体、可行，平面及其它布置较合理、详尽，使用较安全、方便，交通较畅通，能基本满足项目实施要求，得7分；</w:t>
            </w:r>
            <w:r>
              <w:rPr>
                <w:highlight w:val="white"/>
              </w:rPr>
            </w:r>
            <w:r/>
          </w:p>
          <w:p>
            <w:pPr>
              <w:pStyle w:val="945"/>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方案内容较简单，对项目实施要求响应一般，得4分；</w:t>
            </w:r>
            <w:r>
              <w:rPr>
                <w:highlight w:val="white"/>
              </w:rPr>
            </w:r>
            <w:r/>
          </w:p>
          <w:p>
            <w:pPr>
              <w:pStyle w:val="945"/>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方案内容较差、无针对性或可行性较差，得1分；</w:t>
            </w:r>
            <w:r>
              <w:rPr>
                <w:highlight w:val="white"/>
              </w:rPr>
            </w:r>
            <w:r/>
          </w:p>
          <w:p>
            <w:pPr>
              <w:pStyle w:val="945"/>
              <w:numPr>
                <w:ilvl w:val="0"/>
                <w:numId w:val="13"/>
              </w:numPr>
              <w:ind w:left="0" w:firstLine="0"/>
              <w:rPr>
                <w:rFonts w:hint="eastAsia" w:ascii="宋体" w:hAnsi="宋体" w:cs="宋体"/>
                <w:sz w:val="24"/>
                <w:highlight w:val="white"/>
              </w:rPr>
            </w:pPr>
            <w:r>
              <w:rPr>
                <w:rFonts w:hint="eastAsia" w:ascii="宋体" w:hAnsi="宋体" w:eastAsia="宋体" w:cs="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rFonts w:hint="eastAsia" w:eastAsia="宋体"/>
                <w:sz w:val="24"/>
                <w:highlight w:val="white"/>
              </w:rPr>
            </w:pPr>
            <w:r>
              <w:rPr>
                <w:rFonts w:hint="eastAsia"/>
                <w:sz w:val="24"/>
                <w:highlight w:val="white"/>
              </w:rPr>
              <w:t xml:space="preserve">2.</w:t>
            </w:r>
            <w:r>
              <w:rPr>
                <w:rFonts w:hint="eastAsia"/>
                <w:sz w:val="24"/>
                <w:highlight w:val="white"/>
                <w:lang w:val="en-US" w:eastAsia="zh-CN"/>
              </w:rPr>
              <w:t xml:space="preserve">3</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施工进度计划和各阶段进度的保证措施</w:t>
            </w:r>
            <w:r>
              <w:rPr>
                <w:highlight w:val="white"/>
              </w:rPr>
            </w:r>
            <w:r/>
          </w:p>
        </w:tc>
        <w:tc>
          <w:tcPr>
            <w:tcW w:w="709" w:type="dxa"/>
            <w:vAlign w:val="center"/>
            <w:textDirection w:val="lrTb"/>
            <w:noWrap w:val="false"/>
          </w:tcPr>
          <w:p>
            <w:pPr>
              <w:pStyle w:val="945"/>
              <w:ind w:firstLine="28"/>
              <w:jc w:val="center"/>
              <w:rPr>
                <w:rFonts w:ascii="宋体" w:hAnsi="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施工进度计划和各阶段进度的保证措施。</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方案完整、可行，工期满足要求，工期提前有保证措施，进度计划与工期安排衔接对应，能完全满足项目实施要求，得10分；</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方案较具体、可行，工期基本满足要求，进度计划与工期安排衔接基本对应，能基本满足项目实施要求，得7分；</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方案内容较简单，对项目实施要求响应一般，得4分；</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方案内容较差、无针对性或可行性较差，得1分；</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rFonts w:eastAsia="宋体"/>
                <w:sz w:val="24"/>
                <w:highlight w:val="white"/>
              </w:rPr>
            </w:pPr>
            <w:r>
              <w:rPr>
                <w:rFonts w:hint="eastAsia"/>
                <w:sz w:val="24"/>
                <w:highlight w:val="white"/>
              </w:rPr>
              <w:t xml:space="preserve">2</w:t>
            </w:r>
            <w:r>
              <w:rPr>
                <w:rFonts w:hint="eastAsia"/>
                <w:sz w:val="24"/>
                <w:highlight w:val="white"/>
                <w:lang w:val="en-US" w:eastAsia="zh-CN"/>
              </w:rPr>
              <w:t xml:space="preserve">.4</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劳动力、机械设备和材料投入计划、进退场计划</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劳动力、机械设备和材料投入计划、进退场计划。</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方案完整、可行，劳动力安排合理，进度计划安排对应，能完全满足项目实施要求，得</w:t>
            </w:r>
            <w:r>
              <w:rPr>
                <w:rFonts w:hint="eastAsia" w:ascii="宋体" w:hAnsi="宋体" w:cs="宋体"/>
                <w:sz w:val="24"/>
                <w:highlight w:val="white"/>
                <w:lang w:val="en-US" w:eastAsia="zh-CN"/>
              </w:rPr>
              <w:t xml:space="preserve">10</w:t>
            </w:r>
            <w:r>
              <w:rPr>
                <w:rFonts w:hint="eastAsia" w:ascii="宋体" w:hAnsi="宋体" w:cs="宋体"/>
                <w:sz w:val="24"/>
                <w:highlight w:val="white"/>
              </w:rPr>
              <w:t xml:space="preserve">分；</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方案较具体、可行，劳动力安排基本合理，进度计划安排基本对应，能基本满足项目实施要求，得</w:t>
            </w: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分；</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方案内容较简单，对项目实施要求响应一般，得</w:t>
            </w:r>
            <w:r>
              <w:rPr>
                <w:rFonts w:hint="eastAsia" w:ascii="宋体" w:hAnsi="宋体" w:cs="宋体"/>
                <w:sz w:val="24"/>
                <w:highlight w:val="white"/>
                <w:lang w:val="en-US" w:eastAsia="zh-CN"/>
              </w:rPr>
              <w:t xml:space="preserve">4</w:t>
            </w:r>
            <w:r>
              <w:rPr>
                <w:rFonts w:hint="eastAsia" w:ascii="宋体" w:hAnsi="宋体" w:cs="宋体"/>
                <w:sz w:val="24"/>
                <w:highlight w:val="white"/>
              </w:rPr>
              <w:t xml:space="preserve">分；</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方案内容较差、无针对性或可行性较差，得</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分；</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2.5</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关键施工技术、工艺及工程项目实施的重点、难点和解决方案</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关键施工技术、工艺及工程项目实施的重点、难点和解决方案。</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方案完整、可行，能完全满足项目实施要求，得10分；</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方案较具体、可行，能基本满足项目实施要求，得7分；</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方案内容较简单，对项目实施要求响应一般，得4分；</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方案内容较差、无针对性或可行性较差，得1分；</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2.6</w:t>
            </w:r>
            <w:r>
              <w:rPr>
                <w:highlight w:val="white"/>
              </w:rPr>
            </w:r>
            <w:r/>
          </w:p>
        </w:tc>
        <w:tc>
          <w:tcPr>
            <w:tcW w:w="1316" w:type="dxa"/>
            <w:vAlign w:val="center"/>
            <w:textDirection w:val="lrTb"/>
            <w:noWrap w:val="false"/>
          </w:tcPr>
          <w:p>
            <w:pPr>
              <w:pStyle w:val="945"/>
              <w:ind w:firstLine="28"/>
              <w:jc w:val="center"/>
              <w:rPr>
                <w:rFonts w:ascii="宋体" w:hAnsi="宋体" w:cs="宋体"/>
                <w:sz w:val="24"/>
                <w:highlight w:val="white"/>
              </w:rPr>
            </w:pPr>
            <w:r>
              <w:rPr>
                <w:rFonts w:hint="eastAsia" w:ascii="宋体" w:hAnsi="宋体" w:cs="宋体"/>
                <w:sz w:val="24"/>
                <w:highlight w:val="white"/>
                <w:lang w:val="en-US" w:eastAsia="zh-CN"/>
              </w:rPr>
              <w:t xml:space="preserve">安全生产的保证措施</w:t>
            </w:r>
            <w:r>
              <w:rPr>
                <w:highlight w:val="white"/>
              </w:rPr>
            </w:r>
            <w:r/>
          </w:p>
        </w:tc>
        <w:tc>
          <w:tcPr>
            <w:tcW w:w="709" w:type="dxa"/>
            <w:vAlign w:val="center"/>
            <w:textDirection w:val="lrTb"/>
            <w:noWrap w:val="false"/>
          </w:tcPr>
          <w:p>
            <w:pPr>
              <w:pStyle w:val="945"/>
              <w:ind w:firstLine="28"/>
              <w:jc w:val="center"/>
              <w:rPr>
                <w:rFonts w:hint="eastAsia" w:ascii="宋体" w:hAnsi="宋体" w:eastAsia="宋体" w:cs="宋体"/>
                <w:sz w:val="24"/>
                <w:highlight w:val="white"/>
              </w:rPr>
            </w:pPr>
            <w:r>
              <w:rPr>
                <w:rFonts w:hint="eastAsia" w:ascii="宋体" w:hAnsi="宋体"/>
                <w:sz w:val="24"/>
                <w:highlight w:val="white"/>
                <w:lang w:val="en-US" w:eastAsia="zh-CN"/>
              </w:rPr>
              <w:t xml:space="preserve">8</w:t>
            </w:r>
            <w:r>
              <w:rPr>
                <w:highlight w:val="white"/>
              </w:rPr>
            </w:r>
            <w:r/>
          </w:p>
        </w:tc>
        <w:tc>
          <w:tcPr>
            <w:tcW w:w="4336" w:type="dxa"/>
            <w:vAlign w:val="center"/>
            <w:textDirection w:val="lrTb"/>
            <w:noWrap w:val="false"/>
          </w:tcPr>
          <w:p>
            <w:pPr>
              <w:pStyle w:val="945"/>
              <w:rPr>
                <w:rFonts w:hint="eastAsia" w:ascii="宋体" w:hAnsi="宋体" w:cs="宋体"/>
                <w:b/>
                <w:bCs/>
                <w:sz w:val="24"/>
                <w:highlight w:val="white"/>
              </w:rPr>
            </w:pPr>
            <w:r>
              <w:rPr>
                <w:rFonts w:hint="eastAsia" w:ascii="宋体" w:hAnsi="宋体" w:cs="宋体"/>
                <w:b/>
                <w:bCs/>
                <w:sz w:val="24"/>
                <w:highlight w:val="white"/>
                <w:lang w:eastAsia="zh-CN"/>
              </w:rPr>
              <w:t xml:space="preserve">安全生产的保证措施。</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方案完整、可行，能完全满足项目实施要求，得</w:t>
            </w:r>
            <w:r>
              <w:rPr>
                <w:rFonts w:hint="eastAsia" w:ascii="宋体" w:hAnsi="宋体" w:cs="宋体"/>
                <w:sz w:val="24"/>
                <w:highlight w:val="white"/>
                <w:lang w:val="en-US" w:eastAsia="zh-CN"/>
              </w:rPr>
              <w:t xml:space="preserve">8</w:t>
            </w:r>
            <w:r>
              <w:rPr>
                <w:rFonts w:hint="eastAsia" w:ascii="宋体" w:hAnsi="宋体" w:cs="宋体"/>
                <w:sz w:val="24"/>
                <w:highlight w:val="white"/>
                <w:lang w:eastAsia="zh-CN"/>
              </w:rPr>
              <w:t xml:space="preserve">分；</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方案较具体、可行，能基本满足项目实施要求，得</w:t>
            </w:r>
            <w:r>
              <w:rPr>
                <w:rFonts w:hint="eastAsia" w:ascii="宋体" w:hAnsi="宋体" w:cs="宋体"/>
                <w:sz w:val="24"/>
                <w:highlight w:val="white"/>
                <w:lang w:val="en-US" w:eastAsia="zh-CN"/>
              </w:rPr>
              <w:t xml:space="preserve">6</w:t>
            </w:r>
            <w:r>
              <w:rPr>
                <w:rFonts w:hint="eastAsia" w:ascii="宋体" w:hAnsi="宋体" w:cs="宋体"/>
                <w:sz w:val="24"/>
                <w:highlight w:val="white"/>
                <w:lang w:eastAsia="zh-CN"/>
              </w:rPr>
              <w:t xml:space="preserve">分；</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方案内容较简单，对项目实施要求响应一般，得</w:t>
            </w:r>
            <w:r>
              <w:rPr>
                <w:rFonts w:hint="eastAsia" w:ascii="宋体" w:hAnsi="宋体" w:cs="宋体"/>
                <w:sz w:val="24"/>
                <w:highlight w:val="white"/>
                <w:lang w:val="en-US" w:eastAsia="zh-CN"/>
              </w:rPr>
              <w:t xml:space="preserve">4</w:t>
            </w:r>
            <w:r>
              <w:rPr>
                <w:rFonts w:hint="eastAsia" w:ascii="宋体" w:hAnsi="宋体" w:cs="宋体"/>
                <w:sz w:val="24"/>
                <w:highlight w:val="white"/>
                <w:lang w:eastAsia="zh-CN"/>
              </w:rPr>
              <w:t xml:space="preserve">分；</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方案内容较差、无针对性或可行性较差，得</w:t>
            </w:r>
            <w:r>
              <w:rPr>
                <w:rFonts w:hint="eastAsia" w:ascii="宋体" w:hAnsi="宋体" w:cs="宋体"/>
                <w:sz w:val="24"/>
                <w:highlight w:val="white"/>
                <w:lang w:val="en-US" w:eastAsia="zh-CN"/>
              </w:rPr>
              <w:t xml:space="preserve">2</w:t>
            </w:r>
            <w:r>
              <w:rPr>
                <w:rFonts w:hint="eastAsia" w:ascii="宋体" w:hAnsi="宋体" w:cs="宋体"/>
                <w:sz w:val="24"/>
                <w:highlight w:val="white"/>
                <w:lang w:eastAsia="zh-CN"/>
              </w:rPr>
              <w:t xml:space="preserve">分；</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rFonts w:hint="eastAsia"/>
                <w:sz w:val="24"/>
                <w:highlight w:val="white"/>
              </w:rPr>
            </w:pPr>
            <w:r>
              <w:rPr>
                <w:rFonts w:hint="eastAsia"/>
                <w:sz w:val="24"/>
                <w:highlight w:val="white"/>
              </w:rPr>
              <w:t xml:space="preserve">2.7</w:t>
            </w:r>
            <w:r>
              <w:rPr>
                <w:highlight w:val="white"/>
              </w:rPr>
            </w:r>
            <w:r/>
          </w:p>
        </w:tc>
        <w:tc>
          <w:tcPr>
            <w:tcW w:w="1316" w:type="dxa"/>
            <w:vAlign w:val="center"/>
            <w:textDirection w:val="lrTb"/>
            <w:noWrap w:val="false"/>
          </w:tcPr>
          <w:p>
            <w:pPr>
              <w:pStyle w:val="945"/>
              <w:jc w:val="center"/>
              <w:rPr>
                <w:rFonts w:hint="eastAsia" w:ascii="宋体" w:hAnsi="宋体" w:cs="宋体"/>
                <w:sz w:val="24"/>
                <w:highlight w:val="white"/>
              </w:rPr>
            </w:pPr>
            <w:r>
              <w:rPr>
                <w:rFonts w:hint="eastAsia" w:ascii="宋体" w:hAnsi="宋体" w:cs="宋体"/>
                <w:sz w:val="24"/>
                <w:highlight w:val="white"/>
                <w:lang w:val="en-US" w:eastAsia="zh-CN"/>
              </w:rPr>
              <w:t xml:space="preserve">文明施工的保证措施</w:t>
            </w:r>
            <w:r>
              <w:rPr>
                <w:highlight w:val="white"/>
              </w:rPr>
            </w:r>
            <w:r/>
          </w:p>
        </w:tc>
        <w:tc>
          <w:tcPr>
            <w:tcW w:w="709" w:type="dxa"/>
            <w:vAlign w:val="center"/>
            <w:textDirection w:val="lrTb"/>
            <w:noWrap w:val="false"/>
          </w:tcPr>
          <w:p>
            <w:pPr>
              <w:pStyle w:val="945"/>
              <w:jc w:val="center"/>
              <w:rPr>
                <w:rFonts w:hint="eastAsia" w:ascii="宋体" w:hAnsi="宋体" w:eastAsia="宋体" w:cs="宋体"/>
                <w:sz w:val="24"/>
                <w:highlight w:val="white"/>
              </w:rPr>
            </w:pPr>
            <w:r>
              <w:rPr>
                <w:rFonts w:hint="eastAsia" w:ascii="宋体" w:hAnsi="宋体"/>
                <w:sz w:val="24"/>
                <w:highlight w:val="white"/>
                <w:lang w:val="en-US" w:eastAsia="zh-CN"/>
              </w:rPr>
              <w:t xml:space="preserve">8</w:t>
            </w:r>
            <w:r>
              <w:rPr>
                <w:highlight w:val="white"/>
              </w:rPr>
            </w:r>
            <w:r/>
          </w:p>
        </w:tc>
        <w:tc>
          <w:tcPr>
            <w:tcW w:w="4336" w:type="dxa"/>
            <w:vAlign w:val="center"/>
            <w:textDirection w:val="lrTb"/>
            <w:noWrap w:val="false"/>
          </w:tcPr>
          <w:p>
            <w:pPr>
              <w:pStyle w:val="945"/>
              <w:rPr>
                <w:rFonts w:hint="eastAsia" w:ascii="宋体" w:hAnsi="宋体"/>
                <w:b/>
                <w:bCs/>
                <w:sz w:val="24"/>
                <w:highlight w:val="white"/>
              </w:rPr>
            </w:pPr>
            <w:r>
              <w:rPr>
                <w:rFonts w:hint="eastAsia" w:ascii="宋体" w:hAnsi="宋体"/>
                <w:b/>
                <w:bCs/>
                <w:sz w:val="24"/>
                <w:highlight w:val="white"/>
                <w:lang w:val="en-US" w:eastAsia="zh-CN"/>
              </w:rPr>
              <w:t xml:space="preserve">文明施工的保证措施。</w:t>
            </w:r>
            <w:r>
              <w:rPr>
                <w:highlight w:val="white"/>
              </w:rPr>
            </w:r>
            <w:r/>
          </w:p>
          <w:p>
            <w:pPr>
              <w:pStyle w:val="945"/>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方案完整、可行，能完全满足项目实施要求，得8分；</w:t>
            </w:r>
            <w:r>
              <w:rPr>
                <w:highlight w:val="white"/>
              </w:rPr>
            </w:r>
            <w:r/>
          </w:p>
          <w:p>
            <w:pPr>
              <w:pStyle w:val="945"/>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方案较具体、可行，能基本满足项目实施要求，得6分；</w:t>
            </w:r>
            <w:r>
              <w:rPr>
                <w:highlight w:val="white"/>
              </w:rPr>
            </w:r>
            <w:r/>
          </w:p>
          <w:p>
            <w:pPr>
              <w:pStyle w:val="945"/>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方案内容较简单，对项目实施要求响应一般，得4分；</w:t>
            </w:r>
            <w:r>
              <w:rPr>
                <w:highlight w:val="white"/>
              </w:rPr>
            </w:r>
            <w:r/>
          </w:p>
          <w:p>
            <w:pPr>
              <w:pStyle w:val="945"/>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方案内容较差、无针对性或可行性较差，得2分；</w:t>
            </w:r>
            <w:r>
              <w:rPr>
                <w:highlight w:val="white"/>
              </w:rPr>
            </w:r>
            <w:r/>
          </w:p>
          <w:p>
            <w:pPr>
              <w:pStyle w:val="945"/>
              <w:numPr>
                <w:ilvl w:val="0"/>
                <w:numId w:val="18"/>
              </w:numPr>
              <w:rPr>
                <w:rFonts w:hint="eastAsia" w:ascii="宋体" w:hAnsi="宋体" w:cs="宋体"/>
                <w:sz w:val="24"/>
                <w:highlight w:val="white"/>
              </w:rPr>
            </w:pPr>
            <w:r>
              <w:rPr>
                <w:rFonts w:hint="eastAsia" w:ascii="宋体" w:hAnsi="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3</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rPr>
              <w:t xml:space="preserve">客观分</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24</w:t>
            </w:r>
            <w:r>
              <w:rPr>
                <w:highlight w:val="white"/>
              </w:rPr>
            </w:r>
            <w:r/>
          </w:p>
        </w:tc>
        <w:tc>
          <w:tcPr>
            <w:tcW w:w="4336" w:type="dxa"/>
            <w:vAlign w:val="center"/>
            <w:textDirection w:val="lrTb"/>
            <w:noWrap w:val="false"/>
          </w:tcPr>
          <w:p>
            <w:pPr>
              <w:pStyle w:val="945"/>
              <w:rPr>
                <w:rFonts w:hint="eastAsia" w:ascii="宋体" w:hAnsi="宋体" w:cs="宋体"/>
                <w:sz w:val="24"/>
                <w:highlight w:val="white"/>
              </w:rPr>
            </w:pPr>
            <w:r>
              <w:rPr>
                <w:rFonts w:hint="eastAsia" w:ascii="宋体" w:hAnsi="宋体" w:cs="宋体"/>
                <w:sz w:val="24"/>
                <w:highlight w:val="white"/>
              </w:rPr>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rHeight w:val="3556"/>
        </w:trPr>
        <w:tc>
          <w:tcPr>
            <w:tcW w:w="665" w:type="dxa"/>
            <w:vAlign w:val="center"/>
            <w:textDirection w:val="lrTb"/>
            <w:noWrap w:val="false"/>
          </w:tcPr>
          <w:p>
            <w:pPr>
              <w:pStyle w:val="945"/>
              <w:ind w:firstLine="28"/>
              <w:jc w:val="center"/>
              <w:rPr>
                <w:rFonts w:eastAsia="宋体"/>
                <w:sz w:val="24"/>
                <w:szCs w:val="24"/>
                <w:highlight w:val="white"/>
              </w:rPr>
            </w:pPr>
            <w:r>
              <w:rPr>
                <w:rFonts w:hint="eastAsia"/>
                <w:sz w:val="24"/>
                <w:highlight w:val="white"/>
                <w:lang w:val="en-US" w:eastAsia="zh-CN"/>
              </w:rPr>
              <w:t xml:space="preserve">3.1</w:t>
            </w:r>
            <w:r>
              <w:rPr>
                <w:highlight w:val="white"/>
              </w:rPr>
            </w:r>
            <w:r/>
          </w:p>
        </w:tc>
        <w:tc>
          <w:tcPr>
            <w:tcW w:w="1316" w:type="dxa"/>
            <w:vAlign w:val="center"/>
            <w:textDirection w:val="lrTb"/>
            <w:noWrap w:val="false"/>
          </w:tcPr>
          <w:p>
            <w:pPr>
              <w:pStyle w:val="945"/>
              <w:ind w:firstLine="28"/>
              <w:jc w:val="center"/>
              <w:rPr>
                <w:rFonts w:hint="eastAsia" w:ascii="宋体" w:hAnsi="宋体"/>
                <w:sz w:val="24"/>
                <w:szCs w:val="24"/>
                <w:highlight w:val="white"/>
              </w:rPr>
            </w:pPr>
            <w:r>
              <w:rPr>
                <w:rFonts w:ascii="宋体" w:hAnsi="宋体"/>
                <w:sz w:val="24"/>
                <w:highlight w:val="white"/>
              </w:rPr>
              <w:t xml:space="preserve">拟投入人员</w:t>
            </w:r>
            <w:r>
              <w:rPr>
                <w:highlight w:val="white"/>
              </w:rPr>
            </w:r>
            <w:r/>
          </w:p>
        </w:tc>
        <w:tc>
          <w:tcPr>
            <w:tcW w:w="709" w:type="dxa"/>
            <w:vAlign w:val="center"/>
            <w:textDirection w:val="lrTb"/>
            <w:noWrap w:val="false"/>
          </w:tcPr>
          <w:p>
            <w:pPr>
              <w:pStyle w:val="945"/>
              <w:ind w:firstLine="28"/>
              <w:jc w:val="center"/>
              <w:rPr>
                <w:rFonts w:eastAsia="宋体"/>
                <w:sz w:val="24"/>
                <w:szCs w:val="24"/>
                <w:highlight w:val="white"/>
              </w:rPr>
            </w:pPr>
            <w:r>
              <w:rPr>
                <w:rFonts w:hint="eastAsia" w:eastAsia="宋体"/>
                <w:sz w:val="24"/>
                <w:szCs w:val="24"/>
                <w:highlight w:val="white"/>
                <w:lang w:val="en-US" w:eastAsia="zh-CN" w:bidi="ar-SA"/>
              </w:rPr>
              <w:t xml:space="preserve">14</w:t>
            </w:r>
            <w:r>
              <w:rPr>
                <w:highlight w:val="white"/>
              </w:rPr>
            </w:r>
            <w:r/>
          </w:p>
        </w:tc>
        <w:tc>
          <w:tcPr>
            <w:tcW w:w="4336" w:type="dxa"/>
            <w:vAlign w:val="center"/>
            <w:textDirection w:val="lrTb"/>
            <w:noWrap w:val="false"/>
          </w:tcPr>
          <w:p>
            <w:pPr>
              <w:pStyle w:val="945"/>
              <w:jc w:val="left"/>
              <w:widowControl/>
              <w:rPr>
                <w:rFonts w:hint="eastAsia" w:ascii="宋体" w:hAnsi="宋体" w:cs="宋体"/>
                <w:b/>
                <w:bCs w:val="0"/>
                <w:sz w:val="24"/>
                <w:highlight w:val="white"/>
              </w:rPr>
            </w:pPr>
            <w:r>
              <w:rPr>
                <w:rFonts w:hint="eastAsia" w:ascii="宋体" w:hAnsi="宋体" w:cs="宋体"/>
                <w:b/>
                <w:bCs w:val="0"/>
                <w:sz w:val="24"/>
                <w:highlight w:val="white"/>
              </w:rPr>
              <w:t xml:space="preserve">除拟项目负责人外，其他拟投入人员：</w:t>
            </w:r>
            <w:r>
              <w:rPr>
                <w:highlight w:val="white"/>
              </w:rPr>
            </w:r>
            <w:r/>
          </w:p>
          <w:p>
            <w:pPr>
              <w:pStyle w:val="945"/>
              <w:numPr>
                <w:ilvl w:val="0"/>
                <w:numId w:val="0"/>
              </w:numPr>
              <w:ind w:left="0" w:firstLine="0"/>
              <w:rPr>
                <w:rFonts w:hint="eastAsia" w:ascii="宋体" w:hAnsi="宋体" w:eastAsia="宋体" w:cs="宋体"/>
                <w:sz w:val="24"/>
                <w:highlight w:val="white"/>
              </w:rPr>
            </w:pPr>
            <w:r>
              <w:rPr>
                <w:rFonts w:hint="eastAsia" w:ascii="宋体" w:hAnsi="宋体" w:eastAsia="宋体" w:cs="宋体"/>
                <w:sz w:val="24"/>
                <w:highlight w:val="white"/>
              </w:rPr>
              <w:t xml:space="preserve">1、具有建设工程类中级（含）以上职称的，每有一个得</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分，本项最高得</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分。</w:t>
            </w:r>
            <w:r>
              <w:rPr>
                <w:highlight w:val="white"/>
              </w:rPr>
            </w:r>
            <w:r/>
          </w:p>
          <w:p>
            <w:pPr>
              <w:pStyle w:val="945"/>
              <w:numPr>
                <w:ilvl w:val="0"/>
                <w:numId w:val="0"/>
              </w:numPr>
              <w:ind w:left="0" w:firstLine="0"/>
              <w:rPr>
                <w:rFonts w:hint="eastAsia" w:ascii="宋体" w:hAnsi="宋体" w:eastAsia="宋体" w:cs="宋体"/>
                <w:sz w:val="24"/>
                <w:highlight w:val="white"/>
              </w:rPr>
            </w:pPr>
            <w:r>
              <w:rPr>
                <w:rFonts w:hint="eastAsia" w:ascii="宋体" w:hAnsi="宋体" w:eastAsia="宋体" w:cs="宋体"/>
                <w:sz w:val="24"/>
                <w:highlight w:val="white"/>
              </w:rPr>
              <w:t xml:space="preserve">2、具有</w:t>
            </w:r>
            <w:r>
              <w:rPr>
                <w:rFonts w:hint="eastAsia" w:ascii="Times New Roman" w:eastAsia="宋体"/>
                <w:sz w:val="24"/>
                <w:highlight w:val="white"/>
                <w:lang w:val="en-US" w:eastAsia="zh-CN"/>
              </w:rPr>
              <w:t xml:space="preserve">市政公用工程</w:t>
            </w:r>
            <w:r>
              <w:rPr>
                <w:rFonts w:hint="eastAsia" w:ascii="宋体" w:hAnsi="宋体" w:eastAsia="宋体" w:cs="宋体"/>
                <w:sz w:val="24"/>
                <w:highlight w:val="white"/>
              </w:rPr>
              <w:t xml:space="preserve">专业二级（含）以上建造师注册证书的</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每有一个得</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rPr>
              <w:t xml:space="preserve">分。本项最高得</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分。</w:t>
            </w:r>
            <w:r>
              <w:rPr>
                <w:highlight w:val="white"/>
              </w:rPr>
            </w:r>
            <w:r/>
          </w:p>
          <w:p>
            <w:pPr>
              <w:pStyle w:val="945"/>
              <w:numPr>
                <w:ilvl w:val="0"/>
                <w:numId w:val="0"/>
              </w:numPr>
              <w:ind w:left="0" w:firstLine="0"/>
              <w:rPr>
                <w:rFonts w:hint="eastAsia" w:ascii="宋体" w:hAnsi="宋体" w:eastAsia="宋体" w:cs="宋体"/>
                <w:bCs/>
                <w:sz w:val="24"/>
                <w:highlight w:val="white"/>
              </w:rPr>
            </w:pPr>
            <w:r>
              <w:rPr>
                <w:rFonts w:hint="eastAsia" w:ascii="宋体" w:hAnsi="宋体" w:eastAsia="宋体" w:cs="宋体"/>
                <w:sz w:val="24"/>
                <w:highlight w:val="white"/>
              </w:rPr>
              <w:t xml:space="preserve">3、具有专职安全生产管理人员安全生产知识考核合格证书的，每有一个得2分。本项最高得</w:t>
            </w:r>
            <w:r>
              <w:rPr>
                <w:rFonts w:hint="eastAsia" w:ascii="宋体" w:hAnsi="宋体" w:eastAsia="宋体" w:cs="宋体"/>
                <w:sz w:val="24"/>
                <w:highlight w:val="white"/>
                <w:lang w:val="en-US" w:eastAsia="zh-CN"/>
              </w:rPr>
              <w:t xml:space="preserve">6</w:t>
            </w:r>
            <w:r>
              <w:rPr>
                <w:rFonts w:hint="eastAsia" w:ascii="宋体" w:hAnsi="宋体" w:eastAsia="宋体" w:cs="宋体"/>
                <w:sz w:val="24"/>
                <w:highlight w:val="white"/>
              </w:rPr>
              <w:t xml:space="preserve">分。</w:t>
            </w:r>
            <w:r>
              <w:rPr>
                <w:highlight w:val="white"/>
              </w:rPr>
            </w:r>
            <w:r/>
          </w:p>
        </w:tc>
        <w:tc>
          <w:tcPr>
            <w:tcW w:w="2602" w:type="dxa"/>
            <w:vAlign w:val="center"/>
            <w:textDirection w:val="lrTb"/>
            <w:noWrap w:val="false"/>
          </w:tcPr>
          <w:p>
            <w:pPr>
              <w:pStyle w:val="945"/>
              <w:keepLines w:val="0"/>
              <w:keepNext w:val="0"/>
              <w:pageBreakBefore w:val="0"/>
              <w:spacing w:line="240" w:lineRule="auto"/>
              <w:widowControl w:val="off"/>
              <w:rPr>
                <w:rFonts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注：（1）以上人员不重复得分；</w:t>
            </w:r>
            <w:r>
              <w:rPr>
                <w:highlight w:val="white"/>
              </w:rPr>
            </w:r>
            <w:r/>
          </w:p>
          <w:p>
            <w:pPr>
              <w:pStyle w:val="945"/>
              <w:keepLines w:val="0"/>
              <w:keepNext w:val="0"/>
              <w:pageBreakBefore w:val="0"/>
              <w:spacing w:line="240" w:lineRule="auto"/>
              <w:widowControl w:val="off"/>
              <w:rPr>
                <w:rFonts w:hint="eastAsia"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（2）须提供相关证书原件扫描件和人社部门出具的由供应商为其缴纳的社保证明材料并加盖供应商公章（社保缴纳从</w:t>
            </w:r>
            <w:r>
              <w:rPr>
                <w:rFonts w:hint="eastAsia" w:ascii="Times New Roman" w:hAnsi="Times New Roman" w:eastAsia="宋体" w:cs="Times New Roman"/>
                <w:sz w:val="24"/>
                <w:highlight w:val="white"/>
                <w:lang w:eastAsia="zh-CN"/>
              </w:rPr>
              <w:t xml:space="preserve">2025年9月</w:t>
            </w:r>
            <w:r>
              <w:rPr>
                <w:rFonts w:hint="eastAsia" w:ascii="Times New Roman" w:hAnsi="Times New Roman" w:eastAsia="宋体" w:cs="Times New Roman"/>
                <w:sz w:val="24"/>
                <w:highlight w:val="white"/>
              </w:rPr>
              <w:t xml:space="preserve">至资审时间内的任何时间均可），否则不得分。</w:t>
            </w:r>
            <w:r>
              <w:rPr>
                <w:highlight w:val="white"/>
              </w:rPr>
            </w:r>
            <w:r/>
          </w:p>
          <w:p>
            <w:pPr>
              <w:pStyle w:val="945"/>
              <w:keepLines w:val="0"/>
              <w:keepNext w:val="0"/>
              <w:pageBreakBefore w:val="0"/>
              <w:spacing w:line="240" w:lineRule="auto"/>
              <w:widowControl w:val="off"/>
              <w:rPr>
                <w:rFonts w:hint="eastAsia"/>
                <w:b w:val="0"/>
                <w:bCs w:val="0"/>
                <w:sz w:val="24"/>
                <w:szCs w:val="24"/>
                <w:highlight w:val="white"/>
              </w:rPr>
            </w:pPr>
            <w:r>
              <w:rPr>
                <w:rFonts w:hint="eastAsia" w:ascii="Times New Roman" w:hAnsi="Times New Roman" w:eastAsia="宋体" w:cs="Times New Roman"/>
                <w:sz w:val="24"/>
                <w:highlight w:val="white"/>
              </w:rPr>
              <w:t xml:space="preserve">（3）以上人员须在附件</w:t>
            </w:r>
            <w:r>
              <w:rPr>
                <w:rFonts w:hint="eastAsia" w:ascii="Times New Roman" w:hAnsi="Times New Roman" w:eastAsia="宋体" w:cs="Times New Roman"/>
                <w:sz w:val="24"/>
                <w:highlight w:val="white"/>
                <w:lang w:val="en-US" w:eastAsia="zh-CN"/>
              </w:rPr>
              <w:t xml:space="preserve">12</w:t>
            </w:r>
            <w:r>
              <w:rPr>
                <w:rFonts w:hint="eastAsia" w:ascii="Times New Roman" w:hAnsi="Times New Roman" w:eastAsia="宋体" w:cs="Times New Roman"/>
                <w:sz w:val="24"/>
                <w:highlight w:val="white"/>
              </w:rPr>
              <w:t xml:space="preserve">：《参加本项目人员一览表》中填写，否则不得分。</w:t>
            </w:r>
            <w:r>
              <w:rPr>
                <w:highlight w:val="white"/>
              </w:rPr>
            </w:r>
            <w:r/>
          </w:p>
        </w:tc>
      </w:tr>
      <w:tr>
        <w:trPr>
          <w:trHeight w:val="2234"/>
        </w:trPr>
        <w:tc>
          <w:tcPr>
            <w:tcW w:w="665" w:type="dxa"/>
            <w:vAlign w:val="center"/>
            <w:textDirection w:val="lrTb"/>
            <w:noWrap w:val="false"/>
          </w:tcPr>
          <w:p>
            <w:pPr>
              <w:pStyle w:val="945"/>
              <w:ind w:firstLine="28"/>
              <w:jc w:val="center"/>
              <w:rPr>
                <w:sz w:val="24"/>
                <w:highlight w:val="white"/>
              </w:rPr>
            </w:pPr>
            <w:r>
              <w:rPr>
                <w:rFonts w:hint="eastAsia"/>
                <w:sz w:val="24"/>
                <w:highlight w:val="white"/>
                <w:lang w:val="en-US" w:eastAsia="zh-CN"/>
              </w:rPr>
              <w:t xml:space="preserve">3.2</w:t>
            </w:r>
            <w:r>
              <w:rPr>
                <w:highlight w:val="white"/>
              </w:rPr>
            </w:r>
            <w:r/>
          </w:p>
        </w:tc>
        <w:tc>
          <w:tcPr>
            <w:tcW w:w="1316" w:type="dxa"/>
            <w:vAlign w:val="center"/>
            <w:textDirection w:val="lrTb"/>
            <w:noWrap w:val="false"/>
          </w:tcPr>
          <w:p>
            <w:pPr>
              <w:pStyle w:val="945"/>
              <w:ind w:firstLine="28"/>
              <w:jc w:val="center"/>
              <w:rPr>
                <w:rFonts w:hint="eastAsia" w:ascii="宋体" w:hAnsi="宋体"/>
                <w:sz w:val="24"/>
                <w:szCs w:val="24"/>
                <w:highlight w:val="white"/>
              </w:rPr>
            </w:pPr>
            <w:r>
              <w:rPr>
                <w:rFonts w:hint="eastAsia" w:ascii="宋体" w:hAnsi="宋体" w:cs="宋体"/>
                <w:sz w:val="24"/>
                <w:highlight w:val="white"/>
                <w:lang w:val="en-US" w:eastAsia="zh-CN"/>
              </w:rPr>
              <w:t xml:space="preserve">企业业绩</w:t>
            </w:r>
            <w:r>
              <w:rPr>
                <w:highlight w:val="white"/>
              </w:rPr>
            </w:r>
            <w:r/>
          </w:p>
        </w:tc>
        <w:tc>
          <w:tcPr>
            <w:tcW w:w="709" w:type="dxa"/>
            <w:vAlign w:val="center"/>
            <w:textDirection w:val="lrTb"/>
            <w:noWrap w:val="false"/>
          </w:tcPr>
          <w:p>
            <w:pPr>
              <w:pStyle w:val="945"/>
              <w:ind w:firstLine="28"/>
              <w:jc w:val="center"/>
              <w:rPr>
                <w:rFonts w:hint="eastAsia" w:eastAsia="宋体"/>
                <w:sz w:val="24"/>
                <w:szCs w:val="24"/>
                <w:highlight w:val="white"/>
              </w:rPr>
            </w:pPr>
            <w:r>
              <w:rPr>
                <w:rFonts w:hint="eastAsia"/>
                <w:sz w:val="24"/>
                <w:highlight w:val="white"/>
                <w:lang w:val="en-US" w:eastAsia="zh-CN"/>
              </w:rPr>
              <w:t xml:space="preserve">6</w:t>
            </w:r>
            <w:r>
              <w:rPr>
                <w:highlight w:val="white"/>
              </w:rPr>
            </w:r>
            <w:r/>
          </w:p>
        </w:tc>
        <w:tc>
          <w:tcPr>
            <w:tcW w:w="4336" w:type="dxa"/>
            <w:vAlign w:val="center"/>
            <w:textDirection w:val="lrTb"/>
            <w:noWrap w:val="false"/>
          </w:tcPr>
          <w:p>
            <w:pPr>
              <w:pStyle w:val="945"/>
              <w:jc w:val="left"/>
              <w:widowControl/>
              <w:rPr>
                <w:rFonts w:hint="eastAsia" w:ascii="宋体" w:hAnsi="宋体" w:cs="宋体"/>
                <w:bCs/>
                <w:sz w:val="24"/>
                <w:szCs w:val="24"/>
                <w:highlight w:val="white"/>
              </w:rPr>
            </w:pPr>
            <w:r>
              <w:rPr>
                <w:rFonts w:hint="eastAsia" w:ascii="宋体" w:hAnsi="宋体" w:cs="宋体"/>
                <w:sz w:val="24"/>
                <w:highlight w:val="white"/>
              </w:rPr>
              <w:t xml:space="preserve">供应商提供自202</w:t>
            </w:r>
            <w:r>
              <w:rPr>
                <w:rFonts w:hint="eastAsia" w:ascii="宋体" w:hAnsi="宋体" w:cs="宋体"/>
                <w:sz w:val="24"/>
                <w:highlight w:val="white"/>
                <w:lang w:val="en-US" w:eastAsia="zh-CN"/>
              </w:rPr>
              <w:t xml:space="preserve">2</w:t>
            </w:r>
            <w:r>
              <w:rPr>
                <w:rFonts w:hint="eastAsia" w:ascii="宋体" w:hAnsi="宋体" w:cs="宋体"/>
                <w:sz w:val="24"/>
                <w:highlight w:val="white"/>
              </w:rPr>
              <w:t xml:space="preserve">年</w:t>
            </w:r>
            <w:r>
              <w:rPr>
                <w:rFonts w:hint="eastAsia" w:ascii="宋体" w:hAnsi="宋体" w:cs="宋体"/>
                <w:sz w:val="24"/>
                <w:highlight w:val="white"/>
                <w:lang w:val="en-US" w:eastAsia="zh-CN"/>
              </w:rPr>
              <w:t xml:space="preserve">12</w:t>
            </w:r>
            <w:r>
              <w:rPr>
                <w:rFonts w:hint="eastAsia" w:ascii="宋体" w:hAnsi="宋体" w:cs="宋体"/>
                <w:sz w:val="24"/>
                <w:highlight w:val="white"/>
              </w:rPr>
              <w:t xml:space="preserve">月01日以来类似</w:t>
            </w:r>
            <w:r>
              <w:rPr>
                <w:rFonts w:hint="eastAsia" w:ascii="宋体" w:hAnsi="宋体" w:cs="宋体"/>
                <w:sz w:val="24"/>
                <w:highlight w:val="white"/>
                <w:lang w:val="en-US" w:eastAsia="zh-CN"/>
              </w:rPr>
              <w:t xml:space="preserve">道路工程</w:t>
            </w:r>
            <w:r>
              <w:rPr>
                <w:rFonts w:hint="eastAsia" w:ascii="宋体" w:hAnsi="宋体" w:cs="宋体"/>
                <w:sz w:val="24"/>
                <w:highlight w:val="white"/>
              </w:rPr>
              <w:t xml:space="preserve">业绩证明（以合同签订时间为准），每提供一份得</w:t>
            </w:r>
            <w:r>
              <w:rPr>
                <w:rFonts w:hint="eastAsia" w:ascii="宋体" w:hAnsi="宋体" w:cs="宋体"/>
                <w:sz w:val="24"/>
                <w:highlight w:val="white"/>
                <w:lang w:val="en-US" w:eastAsia="zh-CN"/>
              </w:rPr>
              <w:t xml:space="preserve">2</w:t>
            </w:r>
            <w:r>
              <w:rPr>
                <w:rFonts w:hint="eastAsia" w:ascii="宋体" w:hAnsi="宋体" w:cs="宋体"/>
                <w:sz w:val="24"/>
                <w:highlight w:val="white"/>
              </w:rPr>
              <w:t xml:space="preserve">分，最高得</w:t>
            </w: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分。</w:t>
            </w:r>
            <w:r>
              <w:rPr>
                <w:highlight w:val="white"/>
              </w:rPr>
            </w:r>
            <w:r/>
          </w:p>
        </w:tc>
        <w:tc>
          <w:tcPr>
            <w:tcW w:w="2602" w:type="dxa"/>
            <w:vAlign w:val="center"/>
            <w:textDirection w:val="lrTb"/>
            <w:noWrap w:val="false"/>
          </w:tcPr>
          <w:p>
            <w:pPr>
              <w:pStyle w:val="945"/>
              <w:rPr>
                <w:rFonts w:hint="eastAsia"/>
                <w:sz w:val="24"/>
                <w:szCs w:val="24"/>
                <w:highlight w:val="white"/>
              </w:rPr>
            </w:pPr>
            <w:r>
              <w:rPr>
                <w:rFonts w:hint="eastAsia" w:ascii="Times New Roman" w:hAnsi="Times New Roman" w:eastAsia="宋体" w:cs="Times New Roman"/>
                <w:sz w:val="24"/>
                <w:highlight w:val="white"/>
                <w:lang w:val="en-US" w:eastAsia="zh-CN"/>
              </w:rPr>
              <w:t xml:space="preserve">注：提供合同扫描件加盖供应商公章，否则不得分。</w:t>
            </w:r>
            <w:r>
              <w:rPr>
                <w:highlight w:val="white"/>
              </w:rPr>
            </w:r>
            <w:r/>
          </w:p>
        </w:tc>
      </w:tr>
      <w:tr>
        <w:trPr>
          <w:trHeight w:val="1370"/>
        </w:trPr>
        <w:tc>
          <w:tcPr>
            <w:tcW w:w="665" w:type="dxa"/>
            <w:vAlign w:val="center"/>
            <w:textDirection w:val="lrTb"/>
            <w:noWrap w:val="false"/>
          </w:tcPr>
          <w:p>
            <w:pPr>
              <w:pStyle w:val="945"/>
              <w:ind w:firstLine="28"/>
              <w:jc w:val="center"/>
              <w:rPr>
                <w:sz w:val="24"/>
                <w:highlight w:val="white"/>
              </w:rPr>
            </w:pPr>
            <w:r>
              <w:rPr>
                <w:rFonts w:hint="eastAsia"/>
                <w:sz w:val="24"/>
                <w:highlight w:val="white"/>
                <w:lang w:val="en-US" w:eastAsia="zh-CN"/>
              </w:rPr>
              <w:t xml:space="preserve">3.3</w:t>
            </w:r>
            <w:r>
              <w:rPr>
                <w:highlight w:val="white"/>
              </w:rPr>
            </w:r>
            <w:r/>
          </w:p>
        </w:tc>
        <w:tc>
          <w:tcPr>
            <w:tcW w:w="1316" w:type="dxa"/>
            <w:vAlign w:val="center"/>
            <w:textDirection w:val="lrTb"/>
            <w:noWrap w:val="false"/>
          </w:tcPr>
          <w:p>
            <w:pPr>
              <w:pStyle w:val="945"/>
              <w:ind w:firstLine="28"/>
              <w:jc w:val="center"/>
              <w:rPr>
                <w:rFonts w:ascii="宋体" w:hAnsi="宋体" w:cs="宋体"/>
                <w:sz w:val="24"/>
                <w:highlight w:val="white"/>
              </w:rPr>
            </w:pPr>
            <w:r>
              <w:rPr>
                <w:rFonts w:hint="eastAsia" w:ascii="Times New Roman" w:hAnsi="Times New Roman" w:eastAsia="宋体" w:cs="Times New Roman"/>
                <w:color w:val="000000"/>
                <w:sz w:val="24"/>
                <w:highlight w:val="white"/>
                <w:lang w:val="en-US" w:eastAsia="zh-CN"/>
              </w:rPr>
              <w:t xml:space="preserve">企业荣誉</w:t>
            </w:r>
            <w:r>
              <w:rPr>
                <w:highlight w:val="white"/>
              </w:rPr>
            </w:r>
            <w:r/>
          </w:p>
        </w:tc>
        <w:tc>
          <w:tcPr>
            <w:tcW w:w="709" w:type="dxa"/>
            <w:vAlign w:val="center"/>
            <w:textDirection w:val="lrTb"/>
            <w:noWrap w:val="false"/>
          </w:tcPr>
          <w:p>
            <w:pPr>
              <w:pStyle w:val="945"/>
              <w:ind w:firstLine="28"/>
              <w:jc w:val="center"/>
              <w:rPr>
                <w:rFonts w:hint="eastAsia"/>
                <w:sz w:val="24"/>
                <w:highlight w:val="white"/>
              </w:rPr>
            </w:pPr>
            <w:r>
              <w:rPr>
                <w:rFonts w:hint="eastAsia" w:ascii="宋体" w:hAnsi="宋体" w:eastAsia="宋体" w:cs="宋体"/>
                <w:color w:val="000000"/>
                <w:sz w:val="24"/>
                <w:highlight w:val="white"/>
                <w:lang w:val="en-US" w:eastAsia="zh-CN"/>
              </w:rPr>
              <w:t xml:space="preserve">4</w:t>
            </w:r>
            <w:r>
              <w:rPr>
                <w:highlight w:val="white"/>
              </w:rPr>
            </w:r>
            <w:r/>
          </w:p>
        </w:tc>
        <w:tc>
          <w:tcPr>
            <w:tcW w:w="4336" w:type="dxa"/>
            <w:vAlign w:val="center"/>
            <w:textDirection w:val="lrTb"/>
            <w:noWrap w:val="false"/>
          </w:tcPr>
          <w:p>
            <w:pPr>
              <w:pStyle w:val="945"/>
              <w:jc w:val="left"/>
              <w:spacing w:line="320" w:lineRule="exact"/>
              <w:rPr>
                <w:rFonts w:hint="eastAsia" w:ascii="宋体" w:hAnsi="宋体" w:cs="宋体"/>
                <w:sz w:val="24"/>
                <w:highlight w:val="white"/>
              </w:rPr>
            </w:pPr>
            <w:r>
              <w:rPr>
                <w:rFonts w:hint="eastAsia" w:ascii="宋体" w:hAnsi="宋体" w:eastAsia="宋体" w:cs="宋体"/>
                <w:color w:val="000000"/>
                <w:sz w:val="24"/>
                <w:highlight w:val="white"/>
                <w:lang w:val="en-US" w:eastAsia="zh-CN" w:bidi="ar-SA"/>
              </w:rPr>
              <w:t xml:space="preserve">供应商自2022年1月1日（含）以来获得过地县级（含）以上建筑行业主管单位颁发的荣誉或奖项的，有1个得</w:t>
            </w:r>
            <w:r>
              <w:rPr>
                <w:rFonts w:hint="eastAsia" w:ascii="宋体" w:hAnsi="宋体" w:cs="宋体"/>
                <w:color w:val="000000"/>
                <w:sz w:val="24"/>
                <w:highlight w:val="white"/>
                <w:lang w:val="en-US" w:eastAsia="zh-CN" w:bidi="ar-SA"/>
              </w:rPr>
              <w:t xml:space="preserve">2</w:t>
            </w:r>
            <w:r>
              <w:rPr>
                <w:rFonts w:hint="eastAsia" w:ascii="宋体" w:hAnsi="宋体" w:eastAsia="宋体" w:cs="宋体"/>
                <w:color w:val="000000"/>
                <w:sz w:val="24"/>
                <w:highlight w:val="white"/>
                <w:lang w:val="en-US" w:eastAsia="zh-CN" w:bidi="ar-SA"/>
              </w:rPr>
              <w:t xml:space="preserve">分，本项最高得4分。</w:t>
            </w:r>
            <w:r>
              <w:rPr>
                <w:highlight w:val="white"/>
              </w:rPr>
            </w:r>
            <w:r/>
          </w:p>
        </w:tc>
        <w:tc>
          <w:tcPr>
            <w:tcW w:w="2602" w:type="dxa"/>
            <w:vAlign w:val="center"/>
            <w:textDirection w:val="lrTb"/>
            <w:noWrap w:val="false"/>
          </w:tcPr>
          <w:p>
            <w:pPr>
              <w:pStyle w:val="977"/>
              <w:jc w:val="left"/>
              <w:spacing w:line="240" w:lineRule="auto"/>
              <w:tabs>
                <w:tab w:val="left" w:pos="567" w:leader="none"/>
              </w:tabs>
              <w:rPr>
                <w:rFonts w:hint="eastAsia" w:ascii="Times New Roman" w:hAnsi="Times New Roman" w:eastAsia="宋体" w:cs="Times New Roman"/>
                <w:sz w:val="24"/>
                <w:highlight w:val="white"/>
              </w:rPr>
            </w:pPr>
            <w:r>
              <w:rPr>
                <w:rFonts w:hint="eastAsia" w:ascii="宋体" w:hAnsi="宋体" w:eastAsia="宋体" w:cs="宋体"/>
                <w:color w:val="000000"/>
                <w:sz w:val="24"/>
                <w:highlight w:val="white"/>
                <w:lang w:val="en-US" w:eastAsia="zh-CN" w:bidi="ar-SA"/>
              </w:rPr>
              <w:t xml:space="preserve">提供获奖文件或证书或奖牌或奖状等资料。</w:t>
            </w:r>
            <w:r>
              <w:rPr>
                <w:highlight w:val="white"/>
              </w:rPr>
            </w:r>
            <w:r/>
          </w:p>
        </w:tc>
      </w:tr>
      <w:tr>
        <w:trPr/>
        <w:tc>
          <w:tcPr>
            <w:gridSpan w:val="2"/>
            <w:tcW w:w="1981" w:type="dxa"/>
            <w:vAlign w:val="center"/>
            <w:textDirection w:val="lrTb"/>
            <w:noWrap w:val="false"/>
          </w:tcPr>
          <w:p>
            <w:pPr>
              <w:pStyle w:val="945"/>
              <w:ind w:firstLine="28"/>
              <w:jc w:val="center"/>
              <w:rPr>
                <w:sz w:val="24"/>
                <w:highlight w:val="white"/>
              </w:rPr>
            </w:pPr>
            <w:r>
              <w:rPr>
                <w:sz w:val="24"/>
                <w:highlight w:val="white"/>
              </w:rPr>
              <w:t xml:space="preserve">合计</w:t>
            </w:r>
            <w:r>
              <w:rPr>
                <w:highlight w:val="white"/>
              </w:rPr>
            </w:r>
            <w:r/>
          </w:p>
        </w:tc>
        <w:tc>
          <w:tcPr>
            <w:tcW w:w="709" w:type="dxa"/>
            <w:vAlign w:val="center"/>
            <w:textDirection w:val="lrTb"/>
            <w:noWrap w:val="false"/>
          </w:tcPr>
          <w:p>
            <w:pPr>
              <w:pStyle w:val="945"/>
              <w:ind w:firstLine="28"/>
              <w:jc w:val="center"/>
              <w:rPr>
                <w:sz w:val="24"/>
                <w:highlight w:val="white"/>
              </w:rPr>
            </w:pPr>
            <w:r>
              <w:rPr>
                <w:sz w:val="24"/>
                <w:highlight w:val="white"/>
              </w:rPr>
              <w:t xml:space="preserve">100</w:t>
            </w:r>
            <w:r>
              <w:rPr>
                <w:highlight w:val="white"/>
              </w:rPr>
            </w:r>
            <w:r/>
          </w:p>
        </w:tc>
        <w:tc>
          <w:tcPr>
            <w:gridSpan w:val="2"/>
            <w:tcW w:w="6938" w:type="dxa"/>
            <w:vAlign w:val="center"/>
            <w:textDirection w:val="lrTb"/>
            <w:noWrap w:val="false"/>
          </w:tcPr>
          <w:p>
            <w:pPr>
              <w:pStyle w:val="945"/>
              <w:rPr>
                <w:sz w:val="24"/>
                <w:highlight w:val="white"/>
              </w:rPr>
            </w:pPr>
            <w:r>
              <w:rPr>
                <w:sz w:val="24"/>
                <w:highlight w:val="white"/>
              </w:rPr>
            </w:r>
            <w:r>
              <w:rPr>
                <w:highlight w:val="white"/>
              </w:rPr>
            </w:r>
            <w:r/>
          </w:p>
        </w:tc>
      </w:tr>
    </w:tbl>
    <w:p>
      <w:pPr>
        <w:pStyle w:val="957"/>
        <w:jc w:val="left"/>
        <w:rPr>
          <w:highlight w:val="white"/>
        </w:rPr>
      </w:pPr>
      <w:r>
        <w:rPr>
          <w:highlight w:val="white"/>
        </w:rPr>
      </w:r>
      <w:r>
        <w:rPr>
          <w:highlight w:val="white"/>
        </w:rPr>
      </w:r>
      <w:r/>
    </w:p>
    <w:p>
      <w:pPr>
        <w:pStyle w:val="945"/>
        <w:jc w:val="center"/>
        <w:spacing w:line="360" w:lineRule="auto"/>
        <w:rPr>
          <w:rFonts w:hint="eastAsia"/>
          <w:b/>
          <w:sz w:val="36"/>
          <w:szCs w:val="36"/>
          <w:highlight w:val="white"/>
        </w:rPr>
        <w:outlineLvl w:val="0"/>
      </w:pPr>
      <w:r>
        <w:rPr>
          <w:b/>
          <w:sz w:val="36"/>
          <w:szCs w:val="36"/>
          <w:highlight w:val="white"/>
        </w:rPr>
        <w:t xml:space="preserve">第四章   采购需求</w:t>
      </w:r>
      <w:r>
        <w:rPr>
          <w:highlight w:val="white"/>
        </w:rPr>
      </w:r>
      <w:r/>
    </w:p>
    <w:p>
      <w:pPr>
        <w:pStyle w:val="945"/>
        <w:contextualSpacing/>
        <w:spacing w:line="360" w:lineRule="auto"/>
        <w:rPr>
          <w:sz w:val="24"/>
          <w:highlight w:val="white"/>
        </w:rPr>
      </w:pPr>
      <w:r>
        <w:rPr>
          <w:sz w:val="24"/>
          <w:highlight w:val="white"/>
        </w:rPr>
      </w:r>
      <w:r>
        <w:rPr>
          <w:highlight w:val="white"/>
        </w:rPr>
      </w:r>
      <w:r/>
    </w:p>
    <w:p>
      <w:pPr>
        <w:pStyle w:val="1043"/>
        <w:numPr>
          <w:ilvl w:val="0"/>
          <w:numId w:val="19"/>
        </w:numPr>
        <w:contextualSpacing/>
        <w:spacing w:line="360" w:lineRule="auto"/>
        <w:rPr>
          <w:rFonts w:ascii="Times New Roman" w:hAnsi="Times New Roman"/>
          <w:b/>
          <w:sz w:val="24"/>
          <w:szCs w:val="24"/>
          <w:highlight w:val="white"/>
        </w:rPr>
      </w:pPr>
      <w:r>
        <w:rPr>
          <w:highlight w:val="white"/>
        </w:rPr>
      </w:r>
      <w:bookmarkStart w:id="670" w:name="_Hlk138838431"/>
      <w:r>
        <w:rPr>
          <w:rFonts w:ascii="Times New Roman" w:hAnsi="Times New Roman"/>
          <w:b/>
          <w:sz w:val="24"/>
          <w:szCs w:val="24"/>
          <w:highlight w:val="white"/>
        </w:rPr>
        <w:t xml:space="preserve">采购标的</w:t>
      </w:r>
      <w:r>
        <w:rPr>
          <w:highlight w:val="white"/>
        </w:rPr>
      </w:r>
      <w:r/>
    </w:p>
    <w:p>
      <w:pPr>
        <w:pStyle w:val="945"/>
        <w:numPr>
          <w:ilvl w:val="0"/>
          <w:numId w:val="0"/>
        </w:numPr>
        <w:contextualSpacing/>
        <w:spacing w:line="360" w:lineRule="auto"/>
        <w:rPr>
          <w:rFonts w:hint="eastAsia"/>
          <w:bCs/>
          <w:sz w:val="24"/>
          <w:highlight w:val="white"/>
        </w:rPr>
      </w:pPr>
      <w:r>
        <w:rPr>
          <w:bCs/>
          <w:sz w:val="24"/>
          <w:highlight w:val="white"/>
        </w:rPr>
        <w:t xml:space="preserve">1. 采购标的</w:t>
      </w:r>
      <w:r>
        <w:rPr>
          <w:rFonts w:hint="eastAsia"/>
          <w:bCs/>
          <w:sz w:val="24"/>
          <w:highlight w:val="white"/>
        </w:rPr>
        <w:t xml:space="preserve">：</w:t>
      </w:r>
      <w:r>
        <w:rPr>
          <w:rFonts w:hint="eastAsia"/>
          <w:bCs/>
          <w:sz w:val="24"/>
          <w:highlight w:val="white"/>
          <w:lang w:eastAsia="zh-CN"/>
        </w:rPr>
        <w:t xml:space="preserve">戴埠镇南渚村洛家边至上潘道路扩宽及修复工程</w:t>
      </w:r>
      <w:r>
        <w:rPr>
          <w:rFonts w:hint="eastAsia"/>
          <w:bCs/>
          <w:sz w:val="24"/>
          <w:highlight w:val="white"/>
        </w:rPr>
        <w:t xml:space="preserve">（</w:t>
      </w:r>
      <w:r>
        <w:rPr>
          <w:rFonts w:hint="eastAsia"/>
          <w:bCs/>
          <w:sz w:val="24"/>
          <w:highlight w:val="white"/>
          <w:lang w:eastAsia="zh-CN"/>
        </w:rPr>
        <w:t xml:space="preserve">具体为工程量清单范围内的所有工程</w:t>
      </w:r>
      <w:r>
        <w:rPr>
          <w:rFonts w:hint="eastAsia"/>
          <w:bCs/>
          <w:sz w:val="24"/>
          <w:highlight w:val="white"/>
        </w:rPr>
        <w:t xml:space="preserve">）。</w:t>
      </w:r>
      <w:r>
        <w:rPr>
          <w:highlight w:val="white"/>
        </w:rPr>
      </w:r>
      <w:r/>
    </w:p>
    <w:p>
      <w:pPr>
        <w:pStyle w:val="945"/>
        <w:numPr>
          <w:ilvl w:val="0"/>
          <w:numId w:val="20"/>
        </w:numPr>
        <w:contextualSpacing/>
        <w:spacing w:line="360" w:lineRule="auto"/>
        <w:rPr>
          <w:rFonts w:hint="eastAsia"/>
          <w:bCs/>
          <w:sz w:val="24"/>
          <w:highlight w:val="white"/>
        </w:rPr>
      </w:pPr>
      <w:r>
        <w:rPr>
          <w:rFonts w:hint="eastAsia"/>
          <w:bCs/>
          <w:sz w:val="24"/>
          <w:highlight w:val="white"/>
        </w:rPr>
        <w:t xml:space="preserve">项目地点：</w:t>
      </w:r>
      <w:r>
        <w:rPr>
          <w:rFonts w:hint="eastAsia"/>
          <w:bCs/>
          <w:sz w:val="24"/>
          <w:highlight w:val="white"/>
          <w:lang w:eastAsia="zh-CN"/>
        </w:rPr>
        <w:t xml:space="preserve">溧阳市戴埠镇</w:t>
      </w:r>
      <w:r>
        <w:rPr>
          <w:rFonts w:hint="eastAsia"/>
          <w:bCs/>
          <w:sz w:val="24"/>
          <w:highlight w:val="white"/>
          <w:lang w:val="en-US" w:eastAsia="zh-CN"/>
        </w:rPr>
        <w:t xml:space="preserve">。</w:t>
      </w:r>
      <w:r>
        <w:rPr>
          <w:highlight w:val="white"/>
        </w:rPr>
      </w:r>
      <w:r/>
    </w:p>
    <w:p>
      <w:pPr>
        <w:pStyle w:val="945"/>
        <w:numPr>
          <w:ilvl w:val="0"/>
          <w:numId w:val="20"/>
        </w:numPr>
        <w:contextualSpacing/>
        <w:spacing w:line="360" w:lineRule="auto"/>
        <w:rPr>
          <w:rFonts w:hint="eastAsia"/>
          <w:sz w:val="24"/>
          <w:highlight w:val="white"/>
        </w:rPr>
      </w:pPr>
      <w:r>
        <w:rPr>
          <w:rFonts w:hint="eastAsia"/>
          <w:bCs/>
          <w:sz w:val="24"/>
          <w:highlight w:val="white"/>
        </w:rPr>
        <w:t xml:space="preserve">工期</w:t>
      </w:r>
      <w:r>
        <w:rPr>
          <w:rFonts w:hint="eastAsia"/>
          <w:sz w:val="24"/>
          <w:highlight w:val="white"/>
        </w:rPr>
        <w:t xml:space="preserve">：</w:t>
      </w:r>
      <w:r>
        <w:rPr>
          <w:rFonts w:hint="eastAsia"/>
          <w:sz w:val="24"/>
          <w:highlight w:val="white"/>
          <w:lang w:val="en-US" w:eastAsia="zh-CN"/>
        </w:rPr>
        <w:t xml:space="preserve">90日历天</w:t>
      </w:r>
      <w:r>
        <w:rPr>
          <w:rFonts w:hint="eastAsia" w:ascii="宋体" w:hAnsi="宋体" w:cs="宋体"/>
          <w:sz w:val="24"/>
          <w:highlight w:val="white"/>
        </w:rPr>
        <w:t xml:space="preserve">。</w:t>
      </w:r>
      <w:r>
        <w:rPr>
          <w:highlight w:val="white"/>
        </w:rPr>
      </w:r>
      <w:r/>
    </w:p>
    <w:p>
      <w:pPr>
        <w:pStyle w:val="945"/>
        <w:numPr>
          <w:ilvl w:val="0"/>
          <w:numId w:val="20"/>
        </w:numPr>
        <w:contextualSpacing/>
        <w:spacing w:line="360" w:lineRule="auto"/>
        <w:rPr>
          <w:bCs/>
          <w:sz w:val="24"/>
          <w:highlight w:val="white"/>
        </w:rPr>
      </w:pPr>
      <w:r>
        <w:rPr>
          <w:rFonts w:hint="eastAsia"/>
          <w:bCs/>
          <w:sz w:val="24"/>
          <w:highlight w:val="white"/>
        </w:rPr>
        <w:t xml:space="preserve">质量：按国家相关验收标准，合格。</w:t>
      </w:r>
      <w:r>
        <w:rPr>
          <w:highlight w:val="white"/>
        </w:rPr>
      </w:r>
      <w:r/>
    </w:p>
    <w:p>
      <w:pPr>
        <w:pStyle w:val="945"/>
        <w:numPr>
          <w:ilvl w:val="0"/>
          <w:numId w:val="20"/>
        </w:numPr>
        <w:contextualSpacing/>
        <w:spacing w:line="360" w:lineRule="auto"/>
        <w:rPr>
          <w:rFonts w:hint="eastAsia"/>
          <w:bCs/>
          <w:sz w:val="24"/>
          <w:highlight w:val="white"/>
        </w:rPr>
      </w:pPr>
      <w:r>
        <w:rPr>
          <w:rFonts w:hint="eastAsia"/>
          <w:bCs/>
          <w:sz w:val="24"/>
          <w:highlight w:val="white"/>
        </w:rPr>
        <w:t xml:space="preserve">缺陷责任期：</w:t>
      </w:r>
      <w:r>
        <w:rPr>
          <w:rFonts w:hint="eastAsia" w:ascii="宋体" w:hAnsi="宋体"/>
          <w:sz w:val="24"/>
          <w:highlight w:val="white"/>
        </w:rPr>
        <w:t xml:space="preserve">24个月，自工程竣工验收合格之日起计算。</w:t>
      </w:r>
      <w:r>
        <w:rPr>
          <w:highlight w:val="white"/>
        </w:rPr>
      </w:r>
      <w:r/>
    </w:p>
    <w:p>
      <w:pPr>
        <w:pStyle w:val="1043"/>
        <w:numPr>
          <w:ilvl w:val="0"/>
          <w:numId w:val="19"/>
        </w:numPr>
        <w:contextualSpacing/>
        <w:spacing w:line="360" w:lineRule="auto"/>
        <w:rPr>
          <w:rFonts w:ascii="Times New Roman" w:hAnsi="Times New Roman"/>
          <w:b/>
          <w:sz w:val="24"/>
          <w:szCs w:val="24"/>
          <w:highlight w:val="white"/>
        </w:rPr>
      </w:pPr>
      <w:r>
        <w:rPr>
          <w:rFonts w:ascii="Times New Roman" w:hAnsi="Times New Roman"/>
          <w:b/>
          <w:sz w:val="24"/>
          <w:szCs w:val="24"/>
          <w:highlight w:val="white"/>
        </w:rPr>
        <w:t xml:space="preserve">商务要求</w:t>
      </w:r>
      <w:r>
        <w:rPr>
          <w:highlight w:val="white"/>
        </w:rPr>
      </w:r>
      <w:r/>
    </w:p>
    <w:p>
      <w:pPr>
        <w:pStyle w:val="945"/>
        <w:contextualSpacing/>
        <w:spacing w:line="360" w:lineRule="auto"/>
        <w:rPr>
          <w:rFonts w:ascii="宋体" w:hAnsi="宋体"/>
          <w:b/>
          <w:bCs/>
          <w:sz w:val="24"/>
          <w:highlight w:val="white"/>
        </w:rPr>
      </w:pPr>
      <w:r>
        <w:rPr>
          <w:rFonts w:hint="eastAsia" w:ascii="宋体" w:hAnsi="宋体"/>
          <w:b/>
          <w:bCs/>
          <w:sz w:val="24"/>
          <w:highlight w:val="white"/>
        </w:rPr>
        <w:t xml:space="preserve">（一）结算</w:t>
      </w:r>
      <w:r>
        <w:rPr>
          <w:rFonts w:ascii="宋体" w:hAnsi="宋体"/>
          <w:b/>
          <w:bCs/>
          <w:sz w:val="24"/>
          <w:highlight w:val="white"/>
        </w:rPr>
        <w:t xml:space="preserve">方式</w:t>
      </w:r>
      <w:r>
        <w:rPr>
          <w:highlight w:val="white"/>
        </w:rPr>
      </w:r>
      <w:r/>
    </w:p>
    <w:p>
      <w:pPr>
        <w:pStyle w:val="945"/>
        <w:contextualSpacing/>
        <w:spacing w:line="360" w:lineRule="auto"/>
        <w:rPr>
          <w:rFonts w:ascii="宋体" w:hAnsi="宋体"/>
          <w:b/>
          <w:bCs/>
          <w:sz w:val="24"/>
          <w:highlight w:val="white"/>
        </w:rPr>
      </w:pPr>
      <w:r>
        <w:rPr>
          <w:rFonts w:hint="eastAsia" w:ascii="宋体" w:hAnsi="宋体" w:cs="宋体"/>
          <w:b/>
          <w:sz w:val="24"/>
          <w:highlight w:val="white"/>
        </w:rPr>
        <w:t xml:space="preserve">结算方式为固定单价，工程量</w:t>
      </w:r>
      <w:r>
        <w:rPr>
          <w:rFonts w:hint="eastAsia" w:ascii="宋体" w:hAnsi="宋体"/>
          <w:b/>
          <w:bCs/>
          <w:sz w:val="24"/>
          <w:highlight w:val="white"/>
        </w:rPr>
        <w:t xml:space="preserve">按实结算。</w:t>
      </w:r>
      <w:r>
        <w:rPr>
          <w:highlight w:val="white"/>
        </w:rPr>
      </w:r>
      <w:r/>
    </w:p>
    <w:p>
      <w:pPr>
        <w:pStyle w:val="945"/>
        <w:jc w:val="left"/>
        <w:spacing w:line="360" w:lineRule="auto"/>
        <w:widowControl/>
        <w:rPr>
          <w:rFonts w:ascii="宋体" w:hAnsi="宋体"/>
          <w:b/>
          <w:sz w:val="24"/>
          <w:highlight w:val="white"/>
        </w:rPr>
      </w:pPr>
      <w:r>
        <w:rPr>
          <w:rFonts w:hint="eastAsia" w:ascii="宋体" w:hAnsi="宋体"/>
          <w:b/>
          <w:bCs/>
          <w:sz w:val="24"/>
          <w:highlight w:val="white"/>
        </w:rPr>
        <w:t xml:space="preserve">（二）付款方式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lang w:val="en-US" w:eastAsia="zh-CN"/>
        </w:rPr>
        <w:t xml:space="preserve">工程竣工验收合格后，当年农历12月底前，支付合同价(扣除暂列金和暂估价)的40%；次年12月底前,支付至审定价的70%；第三年12月底前，按审定价结清。有涉及设计变更、工程量增加、现场签证在工程结算审核后按相关约定一并调整支付。</w:t>
      </w:r>
      <w:r>
        <w:rPr>
          <w:highlight w:val="white"/>
        </w:rPr>
      </w:r>
      <w:r/>
    </w:p>
    <w:p>
      <w:pPr>
        <w:pStyle w:val="945"/>
        <w:contextualSpacing/>
        <w:spacing w:line="360" w:lineRule="auto"/>
        <w:rPr>
          <w:rFonts w:hint="eastAsia" w:ascii="宋体" w:hAnsi="宋体"/>
          <w:b/>
          <w:sz w:val="24"/>
          <w:highlight w:val="white"/>
        </w:rPr>
      </w:pPr>
      <w:r>
        <w:rPr>
          <w:rFonts w:hint="eastAsia" w:ascii="宋体" w:hAnsi="宋体"/>
          <w:b/>
          <w:sz w:val="24"/>
          <w:highlight w:val="white"/>
          <w:lang w:val="en-US" w:eastAsia="zh-CN"/>
        </w:rPr>
        <w:t xml:space="preserve">三</w:t>
      </w:r>
      <w:r>
        <w:rPr>
          <w:rFonts w:hint="eastAsia" w:ascii="宋体" w:hAnsi="宋体"/>
          <w:b/>
          <w:sz w:val="24"/>
          <w:highlight w:val="white"/>
        </w:rPr>
        <w:t xml:space="preserve">、其他要求</w:t>
      </w:r>
      <w:r>
        <w:rPr>
          <w:highlight w:val="white"/>
        </w:rPr>
      </w:r>
      <w:r/>
    </w:p>
    <w:p>
      <w:pPr>
        <w:pStyle w:val="945"/>
        <w:contextualSpacing/>
        <w:spacing w:line="360" w:lineRule="auto"/>
        <w:rPr>
          <w:rFonts w:ascii="Times New Roman" w:hAnsi="Times New Roman" w:eastAsia="宋体" w:cs="Times New Roman"/>
          <w:bCs/>
          <w:sz w:val="24"/>
          <w:highlight w:val="white"/>
        </w:rPr>
      </w:pPr>
      <w:r>
        <w:rPr>
          <w:rFonts w:ascii="Times New Roman" w:hAnsi="Times New Roman" w:eastAsia="宋体" w:cs="Times New Roman"/>
          <w:bCs/>
          <w:sz w:val="24"/>
          <w:highlight w:val="white"/>
        </w:rPr>
        <w:t xml:space="preserve">1. 基本要求</w:t>
      </w:r>
      <w:r>
        <w:rPr>
          <w:highlight w:val="white"/>
        </w:rPr>
      </w:r>
      <w:r/>
    </w:p>
    <w:p>
      <w:pPr>
        <w:pStyle w:val="945"/>
        <w:contextualSpacing/>
        <w:ind w:firstLine="482"/>
        <w:spacing w:line="360" w:lineRule="auto"/>
        <w:rPr>
          <w:rFonts w:hint="eastAsia" w:ascii="宋体" w:hAnsi="宋体" w:cs="宋体"/>
          <w:sz w:val="24"/>
          <w:highlight w:val="white"/>
        </w:rPr>
      </w:pPr>
      <w:r>
        <w:rPr>
          <w:rFonts w:hint="eastAsia" w:ascii="宋体" w:hAnsi="宋体" w:cs="宋体"/>
          <w:b/>
          <w:bCs/>
          <w:sz w:val="24"/>
          <w:highlight w:val="white"/>
        </w:rPr>
        <w:t xml:space="preserve">具体要求详见控制价文件</w:t>
      </w:r>
      <w:r>
        <w:rPr>
          <w:rFonts w:hint="eastAsia" w:ascii="宋体" w:hAnsi="宋体" w:cs="宋体"/>
          <w:b/>
          <w:bCs/>
          <w:sz w:val="24"/>
          <w:highlight w:val="white"/>
          <w:lang w:val="en-US" w:eastAsia="zh-CN"/>
        </w:rPr>
        <w:t xml:space="preserve">及图纸</w:t>
      </w:r>
      <w:r>
        <w:rPr>
          <w:rFonts w:hint="eastAsia" w:ascii="宋体" w:hAnsi="宋体" w:cs="宋体"/>
          <w:b/>
          <w:bCs/>
          <w:sz w:val="24"/>
          <w:highlight w:val="white"/>
        </w:rPr>
        <w:t xml:space="preserve">（详见附件）。</w:t>
      </w:r>
      <w:r>
        <w:rPr>
          <w:highlight w:val="white"/>
        </w:rPr>
      </w:r>
      <w:r/>
    </w:p>
    <w:p>
      <w:pPr>
        <w:pStyle w:val="945"/>
        <w:contextualSpacing/>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2. 其他要求</w:t>
      </w:r>
      <w:r>
        <w:rPr>
          <w:highlight w:val="white"/>
        </w:rPr>
      </w:r>
      <w:r/>
    </w:p>
    <w:p>
      <w:pPr>
        <w:pStyle w:val="945"/>
        <w:ind w:firstLine="480"/>
        <w:spacing w:line="360" w:lineRule="auto"/>
        <w:rPr>
          <w:rFonts w:ascii="宋体" w:hAnsi="宋体"/>
          <w:sz w:val="24"/>
          <w:highlight w:val="white"/>
        </w:rPr>
      </w:pPr>
      <w:r>
        <w:rPr>
          <w:rFonts w:hint="eastAsia" w:ascii="宋体" w:hAnsi="宋体"/>
          <w:sz w:val="24"/>
          <w:highlight w:val="white"/>
        </w:rPr>
        <w:t xml:space="preserve">2.1 清单项目特征描述不全者依据相关规范及现场踏勘情况。工程量清单项目特征中没有体现的，施工中又必须发生的工程内容所需的费用供应商应考察现场实际情况计入投标报价中</w:t>
      </w:r>
      <w:r>
        <w:rPr>
          <w:rFonts w:hint="eastAsia" w:ascii="宋体" w:hAnsi="宋体"/>
          <w:sz w:val="24"/>
          <w:highlight w:val="white"/>
          <w:lang w:eastAsia="zh-CN"/>
        </w:rPr>
        <w:t xml:space="preserve">，</w:t>
      </w:r>
      <w:r>
        <w:rPr>
          <w:rFonts w:hint="eastAsia" w:ascii="宋体" w:hAnsi="宋体"/>
          <w:sz w:val="24"/>
          <w:highlight w:val="white"/>
          <w:lang w:val="en-US" w:eastAsia="zh-CN"/>
        </w:rPr>
        <w:t xml:space="preserve">不得以清单描述未体现为由，要求调整综合单价</w:t>
      </w:r>
      <w:r>
        <w:rPr>
          <w:rFonts w:hint="eastAsia" w:ascii="宋体" w:hAnsi="宋体"/>
          <w:sz w:val="24"/>
          <w:highlight w:val="white"/>
        </w:rPr>
        <w:t xml:space="preserve">。</w:t>
      </w:r>
      <w:r>
        <w:rPr>
          <w:highlight w:val="white"/>
        </w:rPr>
      </w:r>
      <w:r/>
    </w:p>
    <w:p>
      <w:pPr>
        <w:pStyle w:val="945"/>
        <w:ind w:firstLine="480"/>
        <w:spacing w:line="360" w:lineRule="auto"/>
        <w:rPr>
          <w:rFonts w:ascii="宋体" w:hAnsi="宋体"/>
          <w:sz w:val="24"/>
          <w:highlight w:val="white"/>
        </w:rPr>
      </w:pPr>
      <w:r>
        <w:rPr>
          <w:rFonts w:hint="eastAsia" w:ascii="宋体" w:hAnsi="宋体"/>
          <w:sz w:val="24"/>
          <w:highlight w:val="white"/>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rPr>
          <w:highlight w:val="white"/>
        </w:rPr>
      </w:r>
      <w:r/>
    </w:p>
    <w:p>
      <w:pPr>
        <w:pStyle w:val="945"/>
        <w:ind w:firstLine="480"/>
        <w:spacing w:line="360" w:lineRule="auto"/>
        <w:rPr>
          <w:rFonts w:hint="eastAsia" w:ascii="宋体" w:hAnsi="宋体"/>
          <w:sz w:val="24"/>
          <w:highlight w:val="white"/>
        </w:rPr>
      </w:pPr>
      <w:r>
        <w:rPr>
          <w:rFonts w:hint="eastAsia" w:ascii="宋体" w:hAnsi="宋体"/>
          <w:sz w:val="24"/>
          <w:highlight w:val="white"/>
        </w:rPr>
        <w:t xml:space="preserve">2.3 供应商有义务配合采购人做好相关单位的协调工作。</w:t>
      </w:r>
      <w:r>
        <w:rPr>
          <w:highlight w:val="white"/>
        </w:rPr>
      </w:r>
      <w:r/>
    </w:p>
    <w:p>
      <w:pPr>
        <w:pStyle w:val="945"/>
        <w:contextualSpacing/>
        <w:spacing w:line="360" w:lineRule="auto"/>
        <w:rPr>
          <w:rFonts w:hint="eastAsia" w:ascii="Times New Roman" w:hAnsi="Times New Roman" w:eastAsia="宋体" w:cs="Times New Roman"/>
          <w:b/>
          <w:bCs w:val="0"/>
          <w:sz w:val="24"/>
          <w:highlight w:val="white"/>
        </w:rPr>
      </w:pP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3</w:t>
      </w: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 </w:t>
      </w:r>
      <w:r>
        <w:rPr>
          <w:rFonts w:hint="eastAsia" w:ascii="Times New Roman" w:hAnsi="Times New Roman" w:eastAsia="宋体" w:cs="Times New Roman"/>
          <w:b/>
          <w:bCs w:val="0"/>
          <w:sz w:val="24"/>
          <w:highlight w:val="white"/>
        </w:rPr>
        <w:t xml:space="preserve">绿色建材要求</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本项目严格执行《绿色建筑和绿色建材政府采购需求标准》，涉及使用《绿色建筑和绿色建材政府采购需求标准》中的绿色建材的，成交供应商须全部使用符合要求的绿色建材。</w:t>
      </w:r>
      <w:r>
        <w:rPr>
          <w:rFonts w:hint="eastAsia" w:ascii="宋体" w:hAnsi="宋体" w:eastAsia="宋体" w:cs="Times New Roman"/>
          <w:b/>
          <w:bCs/>
          <w:sz w:val="24"/>
          <w:highlight w:val="white"/>
          <w:lang w:val="en-US" w:eastAsia="zh-CN"/>
        </w:rPr>
        <w:t xml:space="preserve">（注：①须提供相关承诺书原件并加盖供应商公章，否则作无效标处理。②承诺书格式自拟。）</w:t>
      </w:r>
      <w:r>
        <w:rPr>
          <w:highlight w:val="white"/>
        </w:rPr>
      </w:r>
      <w:r/>
    </w:p>
    <w:p>
      <w:pPr>
        <w:pStyle w:val="945"/>
        <w:contextualSpacing/>
        <w:spacing w:line="360" w:lineRule="auto"/>
        <w:rPr>
          <w:rFonts w:hint="eastAsia" w:ascii="Times New Roman" w:hAnsi="Times New Roman" w:eastAsia="宋体" w:cs="Times New Roman"/>
          <w:b/>
          <w:bCs w:val="0"/>
          <w:sz w:val="24"/>
          <w:highlight w:val="white"/>
        </w:rPr>
      </w:pP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4</w:t>
      </w: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 </w:t>
      </w:r>
      <w:r>
        <w:rPr>
          <w:rFonts w:hint="eastAsia" w:ascii="Times New Roman" w:hAnsi="Times New Roman" w:eastAsia="宋体" w:cs="Times New Roman"/>
          <w:b/>
          <w:bCs w:val="0"/>
          <w:sz w:val="24"/>
          <w:highlight w:val="white"/>
        </w:rPr>
        <w:t xml:space="preserve">优先使用低挥发性有机化合物产品</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本项目落实挥发性有机化合物（VOCs）治理要求，若本项目中涉及涂料、胶黏剂、油墨、清洗剂等挥发性有机物产品的，属于强制性标准的，成交供应商须全部使用符合国家和江苏省相关VOCs含量限制标准的产品。</w:t>
      </w:r>
      <w:r>
        <w:rPr>
          <w:rFonts w:hint="eastAsia" w:ascii="宋体" w:hAnsi="宋体" w:eastAsia="宋体" w:cs="Times New Roman"/>
          <w:b/>
          <w:bCs/>
          <w:sz w:val="24"/>
          <w:highlight w:val="white"/>
          <w:lang w:val="en-US" w:eastAsia="zh-CN"/>
        </w:rPr>
        <w:t xml:space="preserve">（注：①须提供相关承诺书原件并加盖供应商公章，否则作无效标处理。②承诺书格式自拟。）</w:t>
      </w:r>
      <w:r>
        <w:rPr>
          <w:highlight w:val="white"/>
        </w:rPr>
      </w:r>
      <w:r/>
    </w:p>
    <w:p>
      <w:pPr>
        <w:pStyle w:val="1025"/>
        <w:spacing w:line="360" w:lineRule="auto"/>
        <w:rPr>
          <w:highlight w:val="white"/>
        </w:rPr>
      </w:pPr>
      <w:r>
        <w:rPr>
          <w:rFonts w:hint="eastAsia" w:ascii="宋体" w:hAnsi="宋体" w:cs="宋体"/>
          <w:b/>
          <w:highlight w:val="white"/>
          <w:lang w:val="en-US" w:eastAsia="zh-CN"/>
        </w:rPr>
        <w:t xml:space="preserve">四</w:t>
      </w:r>
      <w:r>
        <w:rPr>
          <w:rFonts w:hint="eastAsia" w:ascii="宋体" w:hAnsi="宋体" w:cs="宋体"/>
          <w:b/>
          <w:highlight w:val="white"/>
        </w:rPr>
        <w:t xml:space="preserve">、</w:t>
      </w:r>
      <w:r>
        <w:rPr>
          <w:rFonts w:ascii="宋体" w:hAnsi="宋体" w:cs="宋体"/>
          <w:b/>
          <w:bCs/>
          <w:highlight w:val="white"/>
        </w:rPr>
        <w:t xml:space="preserve">成交供应商须在合同签订后3天内向采购人提供与投标所报电子文件一致的纸质投标书3份，并按要求签字盖章；提供与投标所报电子文件一致的造价软件版投标文件1份。</w:t>
      </w:r>
      <w:r>
        <w:rPr>
          <w:highlight w:val="white"/>
        </w:rPr>
      </w:r>
      <w:r/>
    </w:p>
    <w:p>
      <w:pPr>
        <w:pStyle w:val="945"/>
        <w:jc w:val="left"/>
        <w:widowControl/>
        <w:rPr>
          <w:b/>
          <w:sz w:val="36"/>
          <w:szCs w:val="36"/>
          <w:highlight w:val="white"/>
        </w:rPr>
      </w:pPr>
      <w:r>
        <w:rPr>
          <w:highlight w:val="white"/>
        </w:rPr>
      </w:r>
      <w:bookmarkEnd w:id="670"/>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57"/>
        <w:rPr>
          <w:b w:val="0"/>
          <w:sz w:val="36"/>
          <w:szCs w:val="36"/>
          <w:highlight w:val="white"/>
        </w:rPr>
      </w:pPr>
      <w:r>
        <w:rPr>
          <w:b w:val="0"/>
          <w:sz w:val="36"/>
          <w:szCs w:val="36"/>
          <w:highlight w:val="white"/>
        </w:rPr>
      </w:r>
      <w:r>
        <w:rPr>
          <w:highlight w:val="white"/>
        </w:rPr>
      </w:r>
      <w:r/>
    </w:p>
    <w:p>
      <w:pPr>
        <w:pStyle w:val="945"/>
        <w:rPr>
          <w:b/>
          <w:sz w:val="36"/>
          <w:szCs w:val="36"/>
          <w:highlight w:val="white"/>
        </w:rPr>
      </w:pPr>
      <w:r>
        <w:rPr>
          <w:b/>
          <w:sz w:val="36"/>
          <w:szCs w:val="36"/>
          <w:highlight w:val="white"/>
        </w:rPr>
      </w:r>
      <w:r>
        <w:rPr>
          <w:highlight w:val="white"/>
        </w:rPr>
      </w:r>
      <w:r/>
    </w:p>
    <w:p>
      <w:pPr>
        <w:pStyle w:val="957"/>
        <w:rPr>
          <w:b w:val="0"/>
          <w:sz w:val="36"/>
          <w:szCs w:val="36"/>
          <w:highlight w:val="white"/>
        </w:rPr>
      </w:pPr>
      <w:r>
        <w:rPr>
          <w:b w:val="0"/>
          <w:sz w:val="36"/>
          <w:szCs w:val="36"/>
          <w:highlight w:val="white"/>
        </w:rPr>
      </w:r>
      <w:r>
        <w:rPr>
          <w:highlight w:val="white"/>
        </w:rPr>
      </w:r>
      <w:r/>
    </w:p>
    <w:p>
      <w:pPr>
        <w:pStyle w:val="945"/>
        <w:rPr>
          <w:b/>
          <w:sz w:val="36"/>
          <w:szCs w:val="36"/>
          <w:highlight w:val="white"/>
        </w:rPr>
      </w:pPr>
      <w:r>
        <w:rPr>
          <w:b/>
          <w:sz w:val="36"/>
          <w:szCs w:val="36"/>
          <w:highlight w:val="white"/>
        </w:rPr>
      </w:r>
      <w:r>
        <w:rPr>
          <w:highlight w:val="white"/>
        </w:rPr>
      </w:r>
      <w:r/>
    </w:p>
    <w:p>
      <w:pPr>
        <w:pStyle w:val="957"/>
        <w:rPr>
          <w:highlight w:val="white"/>
        </w:rPr>
      </w:pPr>
      <w:r>
        <w:rPr>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t xml:space="preserve"> </w:t>
      </w:r>
      <w:r>
        <w:rPr>
          <w:highlight w:val="white"/>
        </w:rPr>
      </w:r>
      <w:r/>
    </w:p>
    <w:p>
      <w:pPr>
        <w:pStyle w:val="945"/>
        <w:jc w:val="center"/>
        <w:spacing w:line="360" w:lineRule="auto"/>
        <w:rPr>
          <w:rFonts w:hint="eastAsia" w:ascii="宋体" w:hAnsi="宋体" w:cs="宋体"/>
          <w:b/>
          <w:sz w:val="40"/>
          <w:szCs w:val="40"/>
          <w:highlight w:val="white"/>
        </w:rPr>
        <w:outlineLvl w:val="0"/>
      </w:pPr>
      <w:r>
        <w:rPr>
          <w:highlight w:val="white"/>
        </w:rPr>
      </w:r>
      <w:bookmarkStart w:id="671" w:name="_Toc29986"/>
      <w:r>
        <w:rPr>
          <w:highlight w:val="white"/>
        </w:rPr>
      </w:r>
      <w:bookmarkStart w:id="672" w:name="_Hlk138838868"/>
      <w:r>
        <w:rPr>
          <w:b/>
          <w:sz w:val="36"/>
          <w:szCs w:val="36"/>
          <w:highlight w:val="white"/>
        </w:rPr>
        <w:t xml:space="preserve">第五章   合同草案条款</w:t>
      </w:r>
      <w:bookmarkEnd w:id="671"/>
      <w:r>
        <w:rPr>
          <w:highlight w:val="white"/>
        </w:rPr>
      </w:r>
      <w:r/>
    </w:p>
    <w:p>
      <w:pPr>
        <w:pStyle w:val="1007"/>
        <w:jc w:val="both"/>
        <w:spacing w:before="0" w:beforeAutospacing="0" w:after="120" w:afterAutospacing="0"/>
        <w:widowControl w:val="off"/>
        <w:tabs>
          <w:tab w:val="left" w:pos="567" w:leader="none"/>
        </w:tabs>
        <w:rPr>
          <w:b/>
          <w:sz w:val="40"/>
          <w:szCs w:val="40"/>
          <w:highlight w:val="white"/>
        </w:rPr>
      </w:pPr>
      <w:r>
        <w:rPr>
          <w:b/>
          <w:sz w:val="40"/>
          <w:szCs w:val="40"/>
          <w:highlight w:val="white"/>
        </w:rPr>
      </w:r>
      <w:r>
        <w:rPr>
          <w:highlight w:val="white"/>
        </w:rPr>
      </w:r>
      <w:r/>
    </w:p>
    <w:p>
      <w:pPr>
        <w:pStyle w:val="945"/>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white"/>
        </w:rPr>
      </w:pPr>
      <w:r>
        <w:rPr>
          <w:highlight w:val="white"/>
        </w:rPr>
      </w:r>
      <w:bookmarkEnd w:id="672"/>
      <w:r>
        <w:rPr>
          <w:highlight w:val="white"/>
        </w:rPr>
      </w:r>
      <w:bookmarkStart w:id="673" w:name="_Toc25268"/>
      <w:r>
        <w:rPr>
          <w:rFonts w:hint="eastAsia" w:ascii="Times New Roman" w:hAnsi="Times New Roman" w:eastAsia="宋体" w:cs="宋体"/>
          <w:b/>
          <w:sz w:val="36"/>
          <w:szCs w:val="36"/>
          <w:highlight w:val="white"/>
          <w:lang w:val="en-US" w:eastAsia="zh-CN" w:bidi="ar"/>
        </w:rPr>
        <w:t xml:space="preserve">戴埠镇南渚村洛家边至上潘道路扩宽及修复工程</w:t>
      </w:r>
      <w:r>
        <w:rPr>
          <w:highlight w:val="white"/>
        </w:rPr>
      </w:r>
      <w:r/>
    </w:p>
    <w:p>
      <w:pPr>
        <w:pStyle w:val="945"/>
        <w:jc w:val="center"/>
        <w:spacing w:before="0" w:beforeAutospacing="0" w:after="120" w:afterAutospacing="0" w:line="360" w:lineRule="auto"/>
        <w:widowControl w:val="off"/>
        <w:tabs>
          <w:tab w:val="left" w:pos="567" w:leader="none"/>
        </w:tabs>
        <w:rPr>
          <w:rFonts w:ascii="宋体" w:hAnsi="宋体" w:eastAsia="宋体" w:cs="宋体"/>
          <w:b/>
          <w:sz w:val="36"/>
          <w:szCs w:val="36"/>
          <w:highlight w:val="white"/>
        </w:rPr>
      </w:pPr>
      <w:r>
        <w:rPr>
          <w:rFonts w:hint="eastAsia" w:ascii="Times New Roman" w:hAnsi="Times New Roman" w:eastAsia="宋体" w:cs="宋体"/>
          <w:b/>
          <w:sz w:val="36"/>
          <w:szCs w:val="36"/>
          <w:highlight w:val="white"/>
          <w:lang w:val="en-US" w:eastAsia="zh-CN" w:bidi="ar"/>
        </w:rPr>
        <w:t xml:space="preserve">合同书</w:t>
      </w:r>
      <w:r>
        <w:rPr>
          <w:highlight w:val="white"/>
        </w:rPr>
      </w:r>
      <w:r/>
    </w:p>
    <w:p>
      <w:pPr>
        <w:pStyle w:val="945"/>
        <w:jc w:val="center"/>
        <w:spacing w:before="0" w:beforeAutospacing="0" w:after="0" w:afterAutospacing="0"/>
        <w:widowControl w:val="off"/>
        <w:rPr>
          <w:rFonts w:ascii="宋体" w:hAnsi="宋体" w:eastAsia="宋体" w:cs="宋体"/>
          <w:b/>
          <w:bCs/>
          <w:sz w:val="28"/>
          <w:szCs w:val="28"/>
          <w:highlight w:val="white"/>
        </w:rPr>
      </w:pPr>
      <w:r>
        <w:rPr>
          <w:rFonts w:hint="eastAsia" w:ascii="宋体" w:hAnsi="宋体" w:eastAsia="宋体" w:cs="宋体"/>
          <w:b/>
          <w:bCs/>
          <w:sz w:val="28"/>
          <w:szCs w:val="28"/>
          <w:highlight w:val="white"/>
          <w:lang w:val="en-US" w:eastAsia="zh-CN" w:bidi="ar"/>
        </w:rPr>
        <w:t xml:space="preserve">（项目编号：）</w:t>
      </w:r>
      <w:r>
        <w:rPr>
          <w:highlight w:val="white"/>
        </w:rPr>
      </w:r>
      <w:r/>
    </w:p>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p>
      <w:pPr>
        <w:pStyle w:val="945"/>
        <w:jc w:val="left"/>
        <w:keepLines/>
        <w:keepNext/>
        <w:spacing w:before="360" w:after="120"/>
        <w:widowControl/>
        <w:rPr>
          <w:rFonts w:ascii="宋体" w:hAnsi="Times New Roman" w:eastAsia="宋体" w:cs="Times New Roman"/>
          <w:b/>
          <w:sz w:val="24"/>
          <w:szCs w:val="20"/>
          <w:highlight w:val="white"/>
          <w:u w:val="single"/>
        </w:rPr>
        <w:outlineLvl w:val="2"/>
      </w:pPr>
      <w:r>
        <w:rPr>
          <w:rFonts w:ascii="宋体" w:hAnsi="Times New Roman" w:eastAsia="宋体" w:cs="Times New Roman"/>
          <w:b/>
          <w:sz w:val="24"/>
          <w:szCs w:val="20"/>
          <w:highlight w:val="white"/>
          <w:u w:val="single"/>
          <w:lang w:val="en-US" w:eastAsia="zh-CN" w:bidi="ar-SA"/>
        </w:rPr>
      </w:r>
      <w:r>
        <w:rPr>
          <w:highlight w:val="white"/>
        </w:rPr>
      </w:r>
      <w:r/>
    </w:p>
    <w:p>
      <w:pPr>
        <w:pStyle w:val="945"/>
        <w:rPr>
          <w:rFonts w:ascii="Times New Roman" w:hAnsi="Times New Roman" w:eastAsia="宋体" w:cs="Times New Roman"/>
          <w:highlight w:val="white"/>
        </w:rPr>
      </w:pPr>
      <w:r>
        <w:rPr>
          <w:rFonts w:ascii="Times New Roman" w:hAnsi="Times New Roman" w:eastAsia="宋体" w:cs="Times New Roman"/>
          <w:highlight w:val="white"/>
        </w:rPr>
      </w:r>
      <w:r>
        <w:rPr>
          <w:highlight w:val="white"/>
        </w:rPr>
      </w:r>
      <w:r/>
    </w:p>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甲  方</w:t>
            </w:r>
            <w:r>
              <w:rPr>
                <w:highlight w:val="whit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w:t>
            </w:r>
            <w:r>
              <w:rPr>
                <w:highlight w:val="whit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eastAsia="zh-CN" w:bidi="ar"/>
              </w:rPr>
              <w:t xml:space="preserve">溧阳市戴埠镇人民政府</w:t>
            </w:r>
            <w:r>
              <w:rPr>
                <w:highlight w:val="white"/>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乙  方</w:t>
            </w:r>
            <w:r>
              <w:rPr>
                <w:highlight w:val="whit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w:t>
            </w:r>
            <w:r>
              <w:rPr>
                <w:highlight w:val="whit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rPr>
            </w:r>
            <w:r>
              <w:rPr>
                <w:highlight w:val="white"/>
              </w:rPr>
            </w:r>
            <w:r/>
          </w:p>
        </w:tc>
      </w:tr>
    </w:tbl>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p>
      <w:pPr>
        <w:pStyle w:val="945"/>
        <w:jc w:val="center"/>
        <w:spacing w:before="0" w:beforeAutospacing="0" w:after="120" w:afterAutospacing="0" w:line="480" w:lineRule="exact"/>
        <w:widowControl w:val="off"/>
        <w:rPr>
          <w:rFonts w:ascii="宋体" w:hAnsi="宋体" w:eastAsia="宋体" w:cs="宋体"/>
          <w:b/>
          <w:sz w:val="36"/>
          <w:szCs w:val="36"/>
          <w:highlight w:val="white"/>
        </w:rPr>
      </w:pPr>
      <w:r>
        <w:rPr>
          <w:rFonts w:hint="eastAsia" w:ascii="宋体" w:hAnsi="宋体" w:eastAsia="宋体" w:cs="宋体"/>
          <w:sz w:val="32"/>
          <w:szCs w:val="32"/>
          <w:highlight w:val="white"/>
          <w:lang w:val="en-US" w:eastAsia="zh-CN" w:bidi="ar"/>
        </w:rPr>
        <w:t xml:space="preserve">年    月   日</w:t>
      </w:r>
      <w:r>
        <w:rPr>
          <w:highlight w:val="white"/>
        </w:rPr>
      </w:r>
      <w:r/>
    </w:p>
    <w:p>
      <w:pPr>
        <w:pStyle w:val="957"/>
        <w:rPr>
          <w:rFonts w:hint="eastAsia"/>
          <w:highlight w:val="white"/>
        </w:rPr>
      </w:pPr>
      <w:r>
        <w:rPr>
          <w:rFonts w:hint="eastAsia"/>
          <w:highlight w:val="white"/>
          <w:lang w:val="en-US" w:eastAsia="zh-CN"/>
        </w:rPr>
      </w:r>
      <w:r>
        <w:rPr>
          <w:highlight w:val="white"/>
        </w:rPr>
      </w:r>
      <w:r/>
    </w:p>
    <w:p>
      <w:pPr>
        <w:pStyle w:val="945"/>
        <w:rPr>
          <w:rFonts w:hint="eastAsia"/>
          <w:highlight w:val="white"/>
        </w:rPr>
      </w:pPr>
      <w:r>
        <w:rPr>
          <w:rFonts w:hint="eastAsia"/>
          <w:highlight w:val="white"/>
          <w:lang w:val="en-US" w:eastAsia="zh-CN"/>
        </w:rPr>
      </w:r>
      <w:r>
        <w:rPr>
          <w:highlight w:val="white"/>
        </w:rPr>
      </w:r>
      <w:r/>
    </w:p>
    <w:p>
      <w:pPr>
        <w:pStyle w:val="957"/>
        <w:rPr>
          <w:rFonts w:hint="eastAsia"/>
          <w:highlight w:val="white"/>
        </w:rPr>
      </w:pPr>
      <w:r>
        <w:rPr>
          <w:rFonts w:hint="eastAsia"/>
          <w:highlight w:val="white"/>
          <w:lang w:val="en-US" w:eastAsia="zh-CN"/>
        </w:rPr>
      </w:r>
      <w:r>
        <w:rPr>
          <w:highlight w:val="white"/>
        </w:rPr>
      </w:r>
      <w:r/>
    </w:p>
    <w:p>
      <w:pPr>
        <w:pStyle w:val="945"/>
        <w:rPr>
          <w:rFonts w:hint="eastAsia"/>
          <w:highlight w:val="white"/>
        </w:rPr>
      </w:pPr>
      <w:r>
        <w:rPr>
          <w:rFonts w:hint="eastAsia"/>
          <w:highlight w:val="white"/>
          <w:lang w:val="en-US" w:eastAsia="zh-CN"/>
        </w:rPr>
      </w:r>
      <w:r>
        <w:rPr>
          <w:highlight w:val="white"/>
        </w:rPr>
      </w:r>
      <w:r/>
    </w:p>
    <w:p>
      <w:pPr>
        <w:pStyle w:val="957"/>
        <w:rPr>
          <w:rFonts w:hint="eastAsia"/>
          <w:highlight w:val="white"/>
        </w:rPr>
      </w:pPr>
      <w:r>
        <w:rPr>
          <w:rFonts w:hint="eastAsia"/>
          <w:highlight w:val="white"/>
          <w:lang w:val="en-US" w:eastAsia="zh-CN"/>
        </w:rPr>
      </w:r>
      <w:r>
        <w:rPr>
          <w:highlight w:val="white"/>
        </w:rPr>
      </w:r>
      <w:r/>
    </w:p>
    <w:p>
      <w:pPr>
        <w:pStyle w:val="945"/>
        <w:ind w:firstLine="562"/>
        <w:jc w:val="center"/>
        <w:keepLines/>
        <w:keepNext/>
        <w:spacing w:before="0" w:line="360" w:lineRule="auto"/>
        <w:widowControl w:val="off"/>
        <w:rPr>
          <w:rFonts w:hint="eastAsia" w:ascii="Times New Roman" w:hAnsi="Times New Roman" w:eastAsia="宋体" w:cs="宋体"/>
          <w:b/>
          <w:bCs/>
          <w:sz w:val="28"/>
          <w:szCs w:val="28"/>
          <w:highlight w:val="white"/>
        </w:rPr>
        <w:outlineLvl w:val="1"/>
      </w:pPr>
      <w:r>
        <w:rPr>
          <w:rFonts w:hint="eastAsia" w:ascii="Times New Roman" w:hAnsi="Times New Roman" w:eastAsia="宋体" w:cs="宋体"/>
          <w:b/>
          <w:bCs/>
          <w:sz w:val="28"/>
          <w:szCs w:val="28"/>
          <w:highlight w:val="white"/>
          <w:lang w:val="en-US" w:eastAsia="zh-CN" w:bidi="ar-SA"/>
        </w:rPr>
      </w:r>
      <w:r>
        <w:rPr>
          <w:highlight w:val="white"/>
        </w:rPr>
      </w:r>
      <w:r/>
    </w:p>
    <w:p>
      <w:pPr>
        <w:pStyle w:val="945"/>
        <w:ind w:firstLine="562"/>
        <w:jc w:val="center"/>
        <w:keepLines/>
        <w:keepNext/>
        <w:spacing w:before="0" w:line="360" w:lineRule="auto"/>
        <w:widowControl w:val="off"/>
        <w:rPr>
          <w:rFonts w:hint="eastAsia" w:ascii="Times New Roman" w:hAnsi="Times New Roman" w:eastAsia="宋体" w:cs="宋体"/>
          <w:b/>
          <w:bCs/>
          <w:sz w:val="28"/>
          <w:szCs w:val="28"/>
          <w:highlight w:val="white"/>
        </w:rPr>
        <w:outlineLvl w:val="1"/>
      </w:pPr>
      <w:r>
        <w:rPr>
          <w:rFonts w:hint="eastAsia" w:ascii="Times New Roman" w:hAnsi="Times New Roman" w:eastAsia="宋体" w:cs="宋体"/>
          <w:b/>
          <w:bCs/>
          <w:sz w:val="28"/>
          <w:szCs w:val="28"/>
          <w:highlight w:val="white"/>
          <w:lang w:val="en-US" w:eastAsia="zh-CN" w:bidi="ar-SA"/>
        </w:rPr>
      </w:r>
      <w:r>
        <w:rPr>
          <w:highlight w:val="white"/>
        </w:rPr>
      </w:r>
      <w:r/>
    </w:p>
    <w:p>
      <w:pPr>
        <w:pStyle w:val="957"/>
        <w:rPr>
          <w:rFonts w:hint="eastAsia" w:ascii="Times New Roman" w:hAnsi="Times New Roman" w:eastAsia="宋体" w:cs="宋体"/>
          <w:b/>
          <w:bCs/>
          <w:sz w:val="28"/>
          <w:szCs w:val="28"/>
          <w:highlight w:val="white"/>
        </w:rPr>
      </w:pPr>
      <w:r>
        <w:rPr>
          <w:rFonts w:hint="eastAsia" w:ascii="Times New Roman" w:hAnsi="Times New Roman" w:eastAsia="宋体" w:cs="宋体"/>
          <w:b/>
          <w:bCs/>
          <w:sz w:val="28"/>
          <w:szCs w:val="28"/>
          <w:highlight w:val="white"/>
          <w:lang w:val="en-US" w:eastAsia="zh-CN" w:bidi="ar-SA"/>
        </w:rPr>
      </w:r>
      <w:r>
        <w:rPr>
          <w:highlight w:val="white"/>
        </w:rPr>
      </w:r>
      <w:r/>
    </w:p>
    <w:p>
      <w:pPr>
        <w:pStyle w:val="945"/>
        <w:rPr>
          <w:rFonts w:hint="eastAsia"/>
          <w:highlight w:val="white"/>
        </w:rPr>
      </w:pPr>
      <w:r>
        <w:rPr>
          <w:rFonts w:hint="eastAsia"/>
          <w:highlight w:val="white"/>
          <w:lang w:val="en-US" w:eastAsia="zh-CN"/>
        </w:rPr>
      </w:r>
      <w:r>
        <w:rPr>
          <w:highlight w:val="white"/>
        </w:rPr>
      </w:r>
      <w:r/>
    </w:p>
    <w:p>
      <w:pPr>
        <w:pStyle w:val="945"/>
        <w:ind w:firstLine="562"/>
        <w:jc w:val="center"/>
        <w:keepLines/>
        <w:keepNext/>
        <w:spacing w:before="0" w:line="360" w:lineRule="auto"/>
        <w:widowControl w:val="off"/>
        <w:rPr>
          <w:rFonts w:hint="eastAsia" w:ascii="Times New Roman" w:hAnsi="Times New Roman" w:eastAsia="宋体" w:cs="宋体"/>
          <w:b/>
          <w:bCs/>
          <w:sz w:val="28"/>
          <w:szCs w:val="28"/>
          <w:highlight w:val="white"/>
        </w:rPr>
        <w:outlineLvl w:val="1"/>
      </w:pPr>
      <w:r>
        <w:rPr>
          <w:rFonts w:hint="eastAsia" w:ascii="Times New Roman" w:hAnsi="Times New Roman" w:eastAsia="宋体" w:cs="宋体"/>
          <w:b/>
          <w:bCs/>
          <w:sz w:val="28"/>
          <w:szCs w:val="28"/>
          <w:highlight w:val="white"/>
          <w:lang w:val="en-US" w:eastAsia="zh-CN" w:bidi="ar-SA"/>
        </w:rPr>
        <w:t xml:space="preserve">第一部分 协议书</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发包人（全称）：</w:t>
      </w:r>
      <w:r>
        <w:rPr>
          <w:rFonts w:hint="eastAsia" w:ascii="Times New Roman" w:hAnsi="Times New Roman" w:eastAsia="宋体" w:cs="宋体"/>
          <w:sz w:val="24"/>
          <w:highlight w:val="white"/>
          <w:u w:val="single"/>
          <w:lang w:eastAsia="zh-CN"/>
        </w:rPr>
        <w:t xml:space="preserve">溧阳市戴埠镇人民政府</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承包人（全称）：</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rPr>
        <w:t xml:space="preserve"> </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根据《中华人民共和国民法典》、《中华人民共和国建筑法》及有关法律规定，遵循平等、自愿、公平和诚实信用的原则，双方协商一致，共同达成如下协议：</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一、工程概况</w:t>
      </w:r>
      <w:r>
        <w:rPr>
          <w:highlight w:val="white"/>
        </w:rPr>
      </w:r>
      <w:r/>
    </w:p>
    <w:p>
      <w:pPr>
        <w:pStyle w:val="945"/>
        <w:ind w:firstLine="480"/>
        <w:spacing w:line="360" w:lineRule="auto"/>
        <w:rPr>
          <w:rFonts w:hint="eastAsia"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1.工程名称：</w:t>
      </w:r>
      <w:r>
        <w:rPr>
          <w:rFonts w:hint="eastAsia" w:ascii="Times New Roman" w:hAnsi="Times New Roman" w:eastAsia="宋体" w:cs="宋体"/>
          <w:sz w:val="24"/>
          <w:highlight w:val="white"/>
          <w:u w:val="single"/>
          <w:lang w:eastAsia="zh-CN"/>
        </w:rPr>
        <w:t xml:space="preserve">戴埠镇南渚村洛家边至上潘道路扩宽及修复工程</w:t>
      </w:r>
      <w:r>
        <w:rPr>
          <w:highlight w:val="white"/>
        </w:rPr>
      </w:r>
      <w:r/>
    </w:p>
    <w:p>
      <w:pPr>
        <w:pStyle w:val="945"/>
        <w:ind w:firstLine="480"/>
        <w:spacing w:line="360" w:lineRule="auto"/>
        <w:rPr>
          <w:rFonts w:hint="eastAsia"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2.工程地点：</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u w:val="single"/>
          <w:lang w:eastAsia="zh-CN"/>
        </w:rPr>
        <w:t xml:space="preserve">溧阳市戴埠镇</w:t>
      </w:r>
      <w:r>
        <w:rPr>
          <w:rFonts w:hint="eastAsia" w:ascii="Times New Roman" w:hAnsi="Times New Roman" w:eastAsia="宋体" w:cs="宋体"/>
          <w:sz w:val="24"/>
          <w:highlight w:val="white"/>
          <w:u w:val="single"/>
        </w:rPr>
        <w:t xml:space="preserve">   </w:t>
      </w:r>
      <w:r>
        <w:rPr>
          <w:highlight w:val="white"/>
        </w:rPr>
      </w:r>
      <w:r/>
    </w:p>
    <w:p>
      <w:pPr>
        <w:pStyle w:val="945"/>
        <w:ind w:firstLine="480"/>
        <w:spacing w:line="360" w:lineRule="auto"/>
        <w:rPr>
          <w:rFonts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3.工程立项批准文号：</w:t>
      </w:r>
      <w:r>
        <w:rPr>
          <w:rFonts w:hint="eastAsia" w:ascii="Times New Roman" w:hAnsi="Times New Roman" w:eastAsia="宋体" w:cs="宋体"/>
          <w:sz w:val="24"/>
          <w:highlight w:val="white"/>
          <w:u w:val="single"/>
        </w:rPr>
        <w:t xml:space="preserve">  /  </w:t>
      </w:r>
      <w:r>
        <w:rPr>
          <w:highlight w:val="white"/>
        </w:rPr>
      </w:r>
      <w:r/>
    </w:p>
    <w:p>
      <w:pPr>
        <w:pStyle w:val="945"/>
        <w:ind w:firstLine="480"/>
        <w:spacing w:line="360" w:lineRule="auto"/>
        <w:tabs>
          <w:tab w:val="left" w:pos="0" w:leader="none"/>
          <w:tab w:val="left" w:pos="1134" w:leader="none"/>
        </w:tabs>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4.资金来源：</w:t>
      </w:r>
      <w:r>
        <w:rPr>
          <w:rFonts w:hint="eastAsia" w:ascii="Times New Roman" w:hAnsi="Times New Roman" w:eastAsia="宋体" w:cs="宋体"/>
          <w:sz w:val="24"/>
          <w:highlight w:val="white"/>
          <w:u w:val="single"/>
        </w:rPr>
        <w:t xml:space="preserve">  /  </w:t>
      </w:r>
      <w:r>
        <w:rPr>
          <w:highlight w:val="white"/>
        </w:rPr>
      </w:r>
      <w:r/>
    </w:p>
    <w:p>
      <w:pPr>
        <w:pStyle w:val="945"/>
        <w:ind w:firstLine="480"/>
        <w:spacing w:line="360" w:lineRule="auto"/>
        <w:tabs>
          <w:tab w:val="left" w:pos="0" w:leader="none"/>
          <w:tab w:val="left" w:pos="1134" w:leader="none"/>
        </w:tabs>
        <w:rPr>
          <w:rFonts w:hint="eastAsia" w:ascii="Times New Roman" w:hAnsi="Times New Roman" w:eastAsia="宋体" w:cs="宋体"/>
          <w:sz w:val="24"/>
          <w:szCs w:val="21"/>
          <w:highlight w:val="white"/>
          <w:u w:val="single"/>
        </w:rPr>
      </w:pPr>
      <w:r>
        <w:rPr>
          <w:rFonts w:hint="eastAsia" w:ascii="Times New Roman" w:hAnsi="Times New Roman" w:eastAsia="宋体" w:cs="宋体"/>
          <w:sz w:val="24"/>
          <w:highlight w:val="white"/>
        </w:rPr>
        <w:t xml:space="preserve">5.工程内容：</w:t>
      </w:r>
      <w:r>
        <w:rPr>
          <w:rFonts w:hint="eastAsia" w:ascii="Times New Roman" w:hAnsi="Times New Roman" w:eastAsia="宋体" w:cs="宋体"/>
          <w:sz w:val="24"/>
          <w:highlight w:val="white"/>
          <w:u w:val="single"/>
          <w:lang w:eastAsia="zh-CN"/>
        </w:rPr>
        <w:t xml:space="preserve">戴埠镇南渚村洛家边至上潘道路扩宽及修复工程</w:t>
      </w:r>
      <w:r>
        <w:rPr>
          <w:rFonts w:hint="eastAsia" w:ascii="Times New Roman" w:hAnsi="Times New Roman" w:eastAsia="宋体" w:cs="宋体"/>
          <w:sz w:val="24"/>
          <w:highlight w:val="white"/>
          <w:u w:val="single"/>
        </w:rPr>
        <w:t xml:space="preserve">（</w:t>
      </w:r>
      <w:r>
        <w:rPr>
          <w:rFonts w:hint="eastAsia" w:ascii="Times New Roman" w:hAnsi="Times New Roman" w:eastAsia="宋体" w:cs="宋体"/>
          <w:sz w:val="24"/>
          <w:highlight w:val="white"/>
          <w:u w:val="single"/>
          <w:lang w:eastAsia="zh-CN"/>
        </w:rPr>
        <w:t xml:space="preserve">具体为工程量清单范围内的所有工程</w:t>
      </w:r>
      <w:r>
        <w:rPr>
          <w:rFonts w:hint="eastAsia" w:ascii="Times New Roman" w:hAnsi="Times New Roman" w:eastAsia="宋体" w:cs="宋体"/>
          <w:sz w:val="24"/>
          <w:highlight w:val="white"/>
          <w:u w:val="single"/>
        </w:rPr>
        <w:t xml:space="preserve">）。</w:t>
      </w:r>
      <w:r>
        <w:rPr>
          <w:highlight w:val="white"/>
        </w:rPr>
      </w:r>
      <w:r/>
    </w:p>
    <w:p>
      <w:pPr>
        <w:pStyle w:val="945"/>
        <w:ind w:firstLine="480"/>
        <w:spacing w:line="360" w:lineRule="auto"/>
        <w:rPr>
          <w:rFonts w:hint="eastAsia"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6.工程承包范围：</w:t>
      </w:r>
      <w:r>
        <w:rPr>
          <w:rFonts w:hint="eastAsia" w:ascii="Times New Roman" w:hAnsi="Times New Roman" w:eastAsia="宋体" w:cs="宋体"/>
          <w:sz w:val="24"/>
          <w:highlight w:val="white"/>
          <w:u w:val="single"/>
          <w:lang w:eastAsia="zh-CN"/>
        </w:rPr>
        <w:t xml:space="preserve">设计图纸及</w:t>
      </w:r>
      <w:r>
        <w:rPr>
          <w:rFonts w:hint="eastAsia" w:ascii="Times New Roman" w:hAnsi="Times New Roman" w:eastAsia="宋体" w:cs="宋体"/>
          <w:sz w:val="24"/>
          <w:highlight w:val="white"/>
          <w:u w:val="single"/>
          <w:lang w:eastAsia="zh-CN"/>
        </w:rPr>
        <w:t xml:space="preserve">工程量清单范围内的所有工程</w:t>
      </w:r>
      <w:r>
        <w:rPr>
          <w:rFonts w:hint="eastAsia" w:ascii="Times New Roman" w:hAnsi="Times New Roman" w:eastAsia="宋体" w:cs="宋体"/>
          <w:sz w:val="24"/>
          <w:highlight w:val="white"/>
          <w:u w:val="singl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二、合同工期</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计划开工日期：</w:t>
      </w:r>
      <w:r>
        <w:rPr>
          <w:rFonts w:hint="eastAsia" w:ascii="Times New Roman" w:hAnsi="Times New Roman" w:eastAsia="宋体" w:cs="宋体"/>
          <w:sz w:val="24"/>
          <w:highlight w:val="white"/>
          <w:u w:val="single"/>
        </w:rPr>
        <w:t xml:space="preserve">     年   月   日 </w:t>
      </w:r>
      <w:r>
        <w:rPr>
          <w:rFonts w:hint="eastAsia" w:ascii="Times New Roman" w:hAnsi="Times New Roman" w:eastAsia="宋体" w:cs="宋体"/>
          <w:sz w:val="24"/>
          <w:highlight w:val="white"/>
        </w:rPr>
        <w:t xml:space="preserve">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合同工期天数：</w:t>
      </w:r>
      <w:r>
        <w:rPr>
          <w:rFonts w:hint="eastAsia" w:ascii="宋体" w:hAnsi="宋体" w:eastAsia="宋体" w:cs="Times New Roman"/>
          <w:sz w:val="24"/>
          <w:highlight w:val="white"/>
          <w:u w:val="single"/>
          <w:lang w:val="en-US" w:eastAsia="zh-CN"/>
        </w:rPr>
        <w:t xml:space="preserve">    日历天</w:t>
      </w:r>
      <w:r>
        <w:rPr>
          <w:rFonts w:hint="eastAsia" w:ascii="宋体" w:hAnsi="宋体" w:eastAsia="宋体" w:cs="Times New Roman"/>
          <w:sz w:val="24"/>
          <w:highlight w:val="white"/>
          <w:u w:val="singl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三、质量标准：</w:t>
      </w:r>
      <w:r>
        <w:rPr>
          <w:highlight w:val="white"/>
        </w:rPr>
      </w:r>
      <w:r/>
    </w:p>
    <w:p>
      <w:pPr>
        <w:pStyle w:val="1043"/>
        <w:contextualSpacing/>
        <w:ind w:firstLine="480"/>
        <w:jc w:val="left"/>
        <w:spacing w:line="360" w:lineRule="auto"/>
        <w:rPr>
          <w:rFonts w:eastAsia="宋体" w:cs="Times New Roman"/>
          <w:sz w:val="24"/>
          <w:highlight w:val="white"/>
        </w:rPr>
      </w:pPr>
      <w:r>
        <w:rPr>
          <w:rFonts w:hint="eastAsia" w:ascii="Times New Roman" w:hAnsi="Times New Roman" w:eastAsia="宋体" w:cs="Times New Roman"/>
          <w:sz w:val="24"/>
          <w:highlight w:val="white"/>
        </w:rPr>
        <w:t xml:space="preserve">按国家相关验收标准，合格。</w:t>
      </w:r>
      <w:r>
        <w:rPr>
          <w:highlight w:val="white"/>
        </w:rPr>
      </w:r>
      <w:r/>
    </w:p>
    <w:p>
      <w:pPr>
        <w:pStyle w:val="945"/>
        <w:ind w:firstLine="482"/>
        <w:spacing w:line="360" w:lineRule="auto"/>
        <w:rPr>
          <w:rFonts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四、签约合同价与合同价格形式</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1.签约合同价为：</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人民币</w:t>
      </w:r>
      <w:r>
        <w:rPr>
          <w:rFonts w:hint="eastAsia" w:ascii="宋体" w:hAnsi="宋体" w:eastAsia="宋体" w:cs="Times New Roman"/>
          <w:sz w:val="24"/>
          <w:highlight w:val="white"/>
          <w:u w:val="single"/>
        </w:rPr>
        <w:t xml:space="preserve">         </w:t>
      </w:r>
      <w:r>
        <w:rPr>
          <w:rFonts w:hint="eastAsia" w:ascii="Times New Roman" w:hAnsi="Times New Roman" w:eastAsia="宋体" w:cs="宋体"/>
          <w:sz w:val="24"/>
          <w:highlight w:val="white"/>
          <w:u w:val="single"/>
        </w:rPr>
        <w:t xml:space="preserve">元（大写：</w:t>
      </w:r>
      <w:r>
        <w:rPr>
          <w:rFonts w:hint="eastAsia" w:ascii="宋体" w:hAnsi="宋体" w:eastAsia="宋体" w:cs="Times New Roman"/>
          <w:sz w:val="24"/>
          <w:highlight w:val="white"/>
          <w:u w:val="single"/>
        </w:rPr>
        <w:t xml:space="preserve">            </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rPr>
        <w:t xml:space="preserve">；</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其中：</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(1)暂列金额：</w:t>
      </w:r>
      <w:r>
        <w:rPr>
          <w:highlight w:val="white"/>
        </w:rPr>
      </w:r>
      <w:r/>
    </w:p>
    <w:p>
      <w:pPr>
        <w:pStyle w:val="1003"/>
        <w:tabs>
          <w:tab w:val="right" w:pos="8937" w:leader="dot"/>
        </w:tabs>
        <w:rPr>
          <w:rFonts w:hint="eastAsia" w:ascii="Times New Roman" w:hAnsi="Times New Roman" w:eastAsia="宋体" w:cs="宋体"/>
          <w:sz w:val="24"/>
          <w:highlight w:val="white"/>
        </w:rPr>
      </w:pPr>
      <w:r>
        <w:rPr>
          <w:rFonts w:ascii="宋体" w:hAnsi="宋体" w:eastAsia="宋体" w:cs="Times New Roman"/>
          <w:sz w:val="24"/>
          <w:highlight w:val="white"/>
        </w:rPr>
        <w:t xml:space="preserve">人民币</w:t>
      </w:r>
      <w:r>
        <w:rPr>
          <w:rFonts w:hint="eastAsia" w:ascii="宋体" w:hAnsi="宋体" w:eastAsia="宋体" w:cs="Times New Roman"/>
          <w:sz w:val="24"/>
          <w:highlight w:val="white"/>
          <w:u w:val="single"/>
        </w:rPr>
        <w:t xml:space="preserve">                  </w:t>
      </w:r>
      <w:r>
        <w:rPr>
          <w:rFonts w:ascii="宋体" w:hAnsi="宋体" w:eastAsia="宋体" w:cs="Times New Roman"/>
          <w:sz w:val="24"/>
          <w:highlight w:val="white"/>
        </w:rPr>
        <w:t xml:space="preserve">（</w:t>
      </w:r>
      <w:r>
        <w:rPr>
          <w:rFonts w:hint="eastAsia" w:ascii="宋体" w:hAnsi="宋体" w:eastAsia="宋体" w:cs="Times New Roman"/>
          <w:sz w:val="24"/>
          <w:highlight w:val="white"/>
        </w:rPr>
        <w:t xml:space="preserve">大写）</w:t>
      </w:r>
      <w:r>
        <w:rPr>
          <w:rFonts w:ascii="宋体" w:hAnsi="宋体" w:eastAsia="宋体" w:cs="Times New Roman"/>
          <w:sz w:val="24"/>
          <w:highlight w:val="white"/>
        </w:rPr>
        <w:t xml:space="preserve">(</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w:t>
      </w:r>
      <w:r>
        <w:rPr>
          <w:rFonts w:ascii="宋体" w:hAnsi="宋体" w:eastAsia="宋体" w:cs="Times New Roman"/>
          <w:sz w:val="24"/>
          <w:highlight w:val="white"/>
        </w:rPr>
        <w:t xml:space="preserve">元)；</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2.合同价格形式：</w:t>
      </w:r>
      <w:r>
        <w:rPr>
          <w:rFonts w:hint="eastAsia" w:ascii="Times New Roman" w:hAnsi="Times New Roman" w:eastAsia="宋体" w:cs="宋体"/>
          <w:sz w:val="24"/>
          <w:highlight w:val="white"/>
          <w:u w:val="single"/>
        </w:rPr>
        <w:t xml:space="preserve"> </w:t>
      </w:r>
      <w:r>
        <w:rPr>
          <w:rFonts w:hint="eastAsia" w:ascii="宋体" w:hAnsi="宋体" w:eastAsia="宋体" w:cs="宋体"/>
          <w:sz w:val="24"/>
          <w:highlight w:val="white"/>
          <w:u w:val="single"/>
        </w:rPr>
        <w:t xml:space="preserve">固定单价形式  </w:t>
      </w:r>
      <w:r>
        <w:rPr>
          <w:rFonts w:hint="eastAsia" w:ascii="Times New Roman" w:hAnsi="Times New Roman" w:eastAsia="宋体" w:cs="宋体"/>
          <w:sz w:val="24"/>
          <w:highlight w:val="whit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五、项目经理</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承包人项目经理：</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六、组成合同的文件</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组成本合同的文件包括</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（1）中标通知书；</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（2）投标函及其附录； </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（3）专用合同条款及其附件；</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（4）通用合同条款；</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（5）技术标准和要求；</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（6）图纸；</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（7）已标价工程量清单或预算书；</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（8）其他合同文件。</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在合同订立及履行过程中形成的与合同有关的文件均构成合同文件组成部分。</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highlight w:val="white"/>
        </w:rPr>
      </w:r>
      <w:r/>
    </w:p>
    <w:p>
      <w:pPr>
        <w:pStyle w:val="945"/>
        <w:numPr>
          <w:ilvl w:val="0"/>
          <w:numId w:val="21"/>
        </w:numPr>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承诺</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1.发包人承诺按照法律规定履行项目审批手续、筹集工程建设资金并按照合同约定的期限和方式支付合同价款。</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2.承包人承诺按照法律规定及合同约定组织完成工程施工，确保工程质量和安全，不进行转包及违法分包，并在缺陷责任期及保修期内承担相应的工程维修责任。</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3.发包人和承包人双方理解并承诺不再就同一工程另行签订与合同实质性内容相背离的协议。</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八、词语含义</w:t>
      </w:r>
      <w:r>
        <w:rPr>
          <w:highlight w:val="white"/>
        </w:rPr>
      </w:r>
      <w:r/>
    </w:p>
    <w:p>
      <w:pPr>
        <w:pStyle w:val="945"/>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本协议书中词语含义与第二部分通用合同条款中赋予的含义相同。</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九、签订时间</w:t>
      </w:r>
      <w:r>
        <w:rPr>
          <w:highlight w:val="white"/>
        </w:rPr>
      </w:r>
      <w:r/>
    </w:p>
    <w:p>
      <w:pPr>
        <w:pStyle w:val="945"/>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本合同于签订</w:t>
      </w:r>
      <w:r>
        <w:rPr>
          <w:rFonts w:hint="eastAsia" w:ascii="Times New Roman" w:hAnsi="Times New Roman" w:eastAsia="宋体" w:cs="Times New Roman"/>
          <w:bCs/>
          <w:sz w:val="24"/>
          <w:highlight w:val="white"/>
          <w:u w:val="single"/>
        </w:rPr>
        <w:t xml:space="preserve">　　　年　　月　　日</w:t>
      </w:r>
      <w:r>
        <w:rPr>
          <w:rFonts w:hint="eastAsia" w:ascii="Times New Roman" w:hAnsi="Times New Roman" w:eastAsia="宋体" w:cs="Times New Roman"/>
          <w:bCs/>
          <w:sz w:val="24"/>
          <w:highlight w:val="whit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十、签订地点</w:t>
      </w:r>
      <w:r>
        <w:rPr>
          <w:highlight w:val="white"/>
        </w:rPr>
      </w:r>
      <w:r/>
    </w:p>
    <w:p>
      <w:pPr>
        <w:pStyle w:val="945"/>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本合同在签订</w:t>
      </w:r>
      <w:r>
        <w:rPr>
          <w:rFonts w:hint="eastAsia" w:ascii="Times New Roman" w:hAnsi="Times New Roman" w:eastAsia="宋体" w:cs="Times New Roman"/>
          <w:bCs/>
          <w:sz w:val="24"/>
          <w:highlight w:val="white"/>
          <w:u w:val="single"/>
        </w:rPr>
        <w:t xml:space="preserve">　     　</w:t>
      </w:r>
      <w:r>
        <w:rPr>
          <w:rFonts w:hint="eastAsia" w:ascii="Times New Roman" w:hAnsi="Times New Roman" w:eastAsia="宋体" w:cs="Times New Roman"/>
          <w:bCs/>
          <w:sz w:val="24"/>
          <w:highlight w:val="whit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十一、补充协议</w:t>
      </w:r>
      <w:r>
        <w:rPr>
          <w:highlight w:val="white"/>
        </w:rPr>
      </w:r>
      <w:r/>
    </w:p>
    <w:p>
      <w:pPr>
        <w:pStyle w:val="945"/>
        <w:ind w:firstLine="480"/>
        <w:spacing w:line="360" w:lineRule="auto"/>
        <w:rPr>
          <w:rFonts w:ascii="Times New Roman" w:hAnsi="Times New Roman" w:eastAsia="宋体" w:cs="Times New Roman"/>
          <w:b/>
          <w:bCs/>
          <w:sz w:val="24"/>
          <w:highlight w:val="white"/>
        </w:rPr>
      </w:pPr>
      <w:r>
        <w:rPr>
          <w:rFonts w:hint="eastAsia" w:ascii="Times New Roman" w:hAnsi="Times New Roman" w:eastAsia="宋体" w:cs="Times New Roman"/>
          <w:bCs/>
          <w:sz w:val="24"/>
          <w:highlight w:val="white"/>
        </w:rPr>
        <w:t xml:space="preserve">合同未尽事宜，合同当事人另行签订补充协议，补充协议是合同的组成部分。</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十二、合同生效</w:t>
      </w:r>
      <w:r>
        <w:rPr>
          <w:highlight w:val="white"/>
        </w:rPr>
      </w:r>
      <w:r/>
    </w:p>
    <w:p>
      <w:pPr>
        <w:pStyle w:val="945"/>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本合同自</w:t>
      </w:r>
      <w:r>
        <w:rPr>
          <w:rFonts w:hint="eastAsia" w:ascii="Times New Roman" w:hAnsi="Times New Roman" w:eastAsia="宋体" w:cs="Times New Roman"/>
          <w:bCs/>
          <w:sz w:val="24"/>
          <w:highlight w:val="white"/>
          <w:u w:val="single"/>
        </w:rPr>
        <w:t xml:space="preserve">  </w:t>
      </w:r>
      <w:r>
        <w:rPr>
          <w:rFonts w:hint="eastAsia" w:ascii="Times New Roman" w:hAnsi="Times New Roman" w:eastAsia="宋体" w:cs="Times New Roman"/>
          <w:sz w:val="24"/>
          <w:highlight w:val="white"/>
          <w:u w:val="single"/>
        </w:rPr>
        <w:t xml:space="preserve">双方签字盖章 </w:t>
      </w:r>
      <w:r>
        <w:rPr>
          <w:rFonts w:ascii="Times New Roman" w:hAnsi="Times New Roman" w:eastAsia="宋体" w:cs="Times New Roman"/>
          <w:sz w:val="24"/>
          <w:highlight w:val="white"/>
          <w:u w:val="single"/>
        </w:rPr>
        <w:t xml:space="preserve"> </w:t>
      </w:r>
      <w:r>
        <w:rPr>
          <w:rFonts w:hint="eastAsia" w:ascii="Times New Roman" w:hAnsi="Times New Roman" w:eastAsia="宋体" w:cs="Times New Roman"/>
          <w:bCs/>
          <w:sz w:val="24"/>
          <w:highlight w:val="white"/>
        </w:rPr>
        <w:t xml:space="preserve">生效。</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十三、合同份数</w:t>
      </w:r>
      <w:r>
        <w:rPr>
          <w:highlight w:val="white"/>
        </w:rPr>
      </w:r>
      <w:r/>
    </w:p>
    <w:p>
      <w:pPr>
        <w:pStyle w:val="945"/>
        <w:ind w:firstLine="480"/>
        <w:spacing w:line="360" w:lineRule="auto"/>
        <w:rPr>
          <w:rFonts w:ascii="Times New Roman" w:hAnsi="Times New Roman" w:eastAsia="宋体" w:cs="Times New Roman"/>
          <w:bCs/>
          <w:sz w:val="24"/>
          <w:szCs w:val="30"/>
          <w:highlight w:val="white"/>
        </w:rPr>
      </w:pPr>
      <w:r>
        <w:rPr>
          <w:rFonts w:ascii="Times New Roman" w:hAnsi="Times New Roman" w:eastAsia="宋体" w:cs="Times New Roman"/>
          <w:bCs/>
          <w:sz w:val="24"/>
          <w:highlight w:val="white"/>
        </w:rPr>
        <w:t xml:space="preserve">本合同一式</w:t>
      </w:r>
      <w:r>
        <w:rPr>
          <w:rFonts w:ascii="Times New Roman" w:hAnsi="Times New Roman" w:eastAsia="宋体" w:cs="Times New Roman"/>
          <w:sz w:val="24"/>
          <w:highlight w:val="white"/>
          <w:u w:val="single"/>
        </w:rPr>
        <w:t xml:space="preserve"> </w:t>
      </w:r>
      <w:r>
        <w:rPr>
          <w:rFonts w:hint="eastAsia" w:ascii="Times New Roman" w:hAnsi="Times New Roman" w:eastAsia="宋体" w:cs="Times New Roman"/>
          <w:sz w:val="24"/>
          <w:highlight w:val="white"/>
          <w:u w:val="single"/>
        </w:rPr>
        <w:t xml:space="preserve">陆 </w:t>
      </w:r>
      <w:r>
        <w:rPr>
          <w:rFonts w:ascii="Times New Roman" w:hAnsi="Times New Roman" w:eastAsia="宋体" w:cs="Times New Roman"/>
          <w:bCs/>
          <w:sz w:val="24"/>
          <w:highlight w:val="white"/>
        </w:rPr>
        <w:t xml:space="preserve">份，均具有同等法律效力，发包人执</w:t>
      </w:r>
      <w:r>
        <w:rPr>
          <w:rFonts w:hint="eastAsia" w:ascii="Times New Roman" w:hAnsi="Times New Roman" w:eastAsia="宋体" w:cs="Times New Roman"/>
          <w:bCs/>
          <w:sz w:val="24"/>
          <w:highlight w:val="white"/>
          <w:u w:val="single"/>
        </w:rPr>
        <w:t xml:space="preserve"> 肆 </w:t>
      </w:r>
      <w:r>
        <w:rPr>
          <w:rFonts w:ascii="Times New Roman" w:hAnsi="Times New Roman" w:eastAsia="宋体" w:cs="Times New Roman"/>
          <w:bCs/>
          <w:sz w:val="24"/>
          <w:highlight w:val="white"/>
        </w:rPr>
        <w:t xml:space="preserve">份，承包人执</w:t>
      </w:r>
      <w:r>
        <w:rPr>
          <w:rFonts w:hint="eastAsia" w:ascii="Times New Roman" w:hAnsi="Times New Roman" w:eastAsia="宋体" w:cs="Times New Roman"/>
          <w:bCs/>
          <w:sz w:val="24"/>
          <w:highlight w:val="white"/>
          <w:u w:val="single"/>
        </w:rPr>
        <w:t xml:space="preserve"> 贰 </w:t>
      </w:r>
      <w:r>
        <w:rPr>
          <w:rFonts w:ascii="Times New Roman" w:hAnsi="Times New Roman" w:eastAsia="宋体" w:cs="Times New Roman"/>
          <w:bCs/>
          <w:sz w:val="24"/>
          <w:highlight w:val="white"/>
        </w:rPr>
        <w:t xml:space="preserve">份。</w:t>
      </w:r>
      <w:r>
        <w:rPr>
          <w:highlight w:val="whit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0"/>
        <w:gridCol w:w="4500"/>
      </w:tblGrid>
      <w:tr>
        <w:trPr>
          <w:trHeight w:val="744"/>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发包人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承包人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highlight w:val="white"/>
              </w:rPr>
            </w:r>
            <w:r/>
          </w:p>
        </w:tc>
      </w:tr>
      <w:tr>
        <w:trPr>
          <w:trHeight w:val="58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highlight w:val="white"/>
              </w:rPr>
            </w:r>
            <w:r/>
          </w:p>
        </w:tc>
      </w:tr>
      <w:tr>
        <w:trPr>
          <w:trHeight w:val="53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highlight w:val="whit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highlight w:val="white"/>
              </w:rPr>
            </w:r>
            <w:r/>
          </w:p>
        </w:tc>
      </w:tr>
      <w:tr>
        <w:trPr>
          <w:trHeight w:val="609"/>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highlight w:val="white"/>
              </w:rPr>
            </w:r>
            <w:r/>
          </w:p>
        </w:tc>
      </w:tr>
      <w:tr>
        <w:trPr>
          <w:trHeight w:val="633"/>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highlight w:val="white"/>
              </w:rPr>
            </w:r>
            <w:r/>
          </w:p>
        </w:tc>
      </w:tr>
      <w:tr>
        <w:trPr>
          <w:trHeight w:val="646"/>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highlight w:val="whit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highlight w:val="white"/>
              </w:rPr>
            </w:r>
            <w:r/>
          </w:p>
        </w:tc>
      </w:tr>
      <w:tr>
        <w:trPr>
          <w:trHeight w:val="560"/>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highlight w:val="white"/>
              </w:rPr>
            </w:r>
            <w:r/>
          </w:p>
        </w:tc>
      </w:tr>
      <w:tr>
        <w:trPr>
          <w:trHeight w:val="522"/>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highlight w:val="white"/>
              </w:rPr>
            </w:r>
            <w:r/>
          </w:p>
        </w:tc>
      </w:tr>
      <w:tr>
        <w:trPr>
          <w:trHeight w:val="597"/>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highlight w:val="white"/>
              </w:rPr>
            </w:r>
            <w:r/>
          </w:p>
        </w:tc>
      </w:tr>
    </w:tbl>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57"/>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57"/>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57"/>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rPr>
          <w:rFonts w:hint="eastAsia"/>
          <w:highlight w:val="white"/>
        </w:rPr>
      </w:pPr>
      <w:r>
        <w:rPr>
          <w:rFonts w:hint="eastAsia"/>
          <w:highlight w:val="white"/>
          <w:lang w:val="en-US" w:eastAsia="zh-CN"/>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t xml:space="preserve">第二部分 通用合同条款</w:t>
      </w:r>
      <w:bookmarkStart w:id="674" w:name="_Toc337558727"/>
      <w:r>
        <w:rPr>
          <w:highlight w:val="white"/>
        </w:rPr>
      </w:r>
      <w:r/>
    </w:p>
    <w:p>
      <w:pPr>
        <w:pStyle w:val="945"/>
        <w:ind w:firstLine="482"/>
        <w:jc w:val="center"/>
        <w:spacing w:line="360" w:lineRule="auto"/>
        <w:rPr>
          <w:rFonts w:hint="eastAsia" w:ascii="Times New Roman" w:hAnsi="Times New Roman" w:eastAsia="宋体" w:cs="宋体"/>
          <w:b/>
          <w:bCs/>
          <w:sz w:val="24"/>
          <w:szCs w:val="28"/>
          <w:highlight w:val="white"/>
        </w:rPr>
      </w:pPr>
      <w:r>
        <w:rPr>
          <w:rFonts w:hint="eastAsia" w:ascii="Times New Roman" w:hAnsi="Times New Roman" w:eastAsia="宋体" w:cs="宋体"/>
          <w:b/>
          <w:bCs/>
          <w:sz w:val="24"/>
          <w:szCs w:val="28"/>
          <w:highlight w:val="white"/>
        </w:rPr>
        <w:t xml:space="preserve">（略：《建设工程施工合同（示范文本）》）</w:t>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highlight w:val="white"/>
        </w:rPr>
      </w:r>
      <w:bookmarkEnd w:id="674"/>
      <w:r>
        <w:rPr>
          <w:highlight w:val="white"/>
        </w:rPr>
      </w:r>
      <w:bookmarkStart w:id="675" w:name="_Toc351203632"/>
      <w:r>
        <w:rPr>
          <w:rFonts w:hint="eastAsia" w:ascii="Times New Roman" w:hAnsi="Times New Roman" w:eastAsia="宋体" w:cs="宋体"/>
          <w:b/>
          <w:bCs/>
          <w:sz w:val="24"/>
          <w:szCs w:val="28"/>
          <w:highlight w:val="white"/>
          <w:u w:val="none"/>
          <w:lang w:val="en-US" w:eastAsia="zh-CN" w:bidi="ar-SA"/>
        </w:rPr>
        <w:t xml:space="preserve">第三部分 专用合同条款</w:t>
      </w:r>
      <w:bookmarkEnd w:id="675"/>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一、词语定义及合同文件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1、合同文件及解释顺序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合同文件组成及解释顺序如下：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（1）本合同协议书</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（2）中标通知书</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（3）本合同专用条款</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（4）本合同通用条款</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（5）响应文件（含工程量清单报价）</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（6）标准、规范及有关技术文件</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（7）图纸</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（8）采购文件、工程量清单及与采购文件澄清有关的文件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在工程实施过程中，双方有关工程的洽商、变更等书面协议或文件视为本合同的组成部分。上述文件应认为是互为补充和解释的，但如有模棱两可或互相矛盾之处，以上面所列顺序在前的为准。</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2、图纸</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2.1发包人向承包人提供施工设计图肆份。根据需要承包人可自费复印更多的份数。</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在本合同工程竣工验收之前，承包人须按国家颁发的竣工验收相关规定及技术档案管理条例及总承包要求编制整理竣工资料和竣工图一式叁份（其中最少两份原件），移交给总承包单位汇总后统一移交给发包人。竣工图的整理、装订、移交等费用由承包人承担。</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发包人对图纸资料的保密要求：</w:t>
      </w:r>
      <w:r>
        <w:rPr>
          <w:rFonts w:hint="eastAsia" w:ascii="宋体" w:hAnsi="宋体" w:eastAsia="宋体" w:cs="Times New Roman"/>
          <w:sz w:val="24"/>
          <w:highlight w:val="white"/>
          <w:u w:val="single"/>
        </w:rPr>
        <w:t xml:space="preserve">除严格用于合同目的外，图纸、规范和其他文件未经发包人许可，承包人不得用于或转给第三方。如果由于合同的需要公开有关信息，对于其公开的必要性产生争执，则以发包人的决定为准</w:t>
      </w:r>
      <w:r>
        <w:rPr>
          <w:rFonts w:hint="eastAsia" w:ascii="宋体" w:hAnsi="宋体" w:eastAsia="宋体" w:cs="Times New Roman"/>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二、双方一般权利和义务</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3、工程师</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3.1监理单位委派的工程师</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姓名：__________ 职务：__________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发包人委托的职权：___________</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需要取得发包人批准才能行使的职权：_____________</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3.2发包人派驻的工程师</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姓名：__________ 职务：__________职权：__________</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4、项目经理</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4.1项目经理</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姓名：</w:t>
      </w:r>
      <w:r>
        <w:rPr>
          <w:rFonts w:hint="eastAsia" w:ascii="宋体" w:hAnsi="宋体" w:eastAsia="宋体" w:cs="Times New Roman"/>
          <w:b/>
          <w:sz w:val="24"/>
          <w:highlight w:val="white"/>
          <w:u w:val="single"/>
        </w:rPr>
        <w:t xml:space="preserve">         </w:t>
      </w:r>
      <w:r>
        <w:rPr>
          <w:rFonts w:hint="eastAsia" w:ascii="宋体" w:hAnsi="宋体" w:eastAsia="宋体" w:cs="Times New Roman"/>
          <w:b/>
          <w:sz w:val="24"/>
          <w:highlight w:val="white"/>
        </w:rPr>
        <w:t xml:space="preserve"> </w:t>
      </w:r>
      <w:r>
        <w:rPr>
          <w:rFonts w:hint="eastAsia" w:ascii="宋体" w:hAnsi="宋体" w:eastAsia="宋体" w:cs="Times New Roman"/>
          <w:sz w:val="24"/>
          <w:highlight w:val="white"/>
        </w:rPr>
        <w:t xml:space="preserve">职务：__________职权：__________</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4.2承包人投标书所列人员未经发包人同意不得擅自更换。如承包人无正当理由提出人员变更，则承包人必须直接向发包人下列金额支付违约金：</w:t>
      </w:r>
      <w:r>
        <w:rPr>
          <w:rFonts w:hint="eastAsia" w:ascii="宋体" w:hAnsi="宋体" w:eastAsia="宋体" w:cs="Times New Roman"/>
          <w:b/>
          <w:sz w:val="24"/>
          <w:highlight w:val="white"/>
        </w:rPr>
        <w:t xml:space="preserve">项目经理每人5万元作为违约金，其余每人1万元作为违约金。</w:t>
      </w:r>
      <w:r>
        <w:rPr>
          <w:rFonts w:hint="eastAsia" w:ascii="宋体" w:hAnsi="宋体" w:eastAsia="宋体" w:cs="Times New Roman"/>
          <w:sz w:val="24"/>
          <w:highlight w:val="white"/>
        </w:rPr>
        <w:t xml:space="preserve">在违约金递交以后，由发包人根据承包人所报更换人员进行审查，确定是否符合岗位要求，如不符合岗位要求的将要求其重新更换，同时按上述对应重新处罚。承包人保留终止合同的权利。</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承包人不得更换项目经理、技术负责人且必须承诺项目经理及技术负责人施工期间常驻现场（项目经理及技术负责人每周驻现场时间不得少于5天，每月不得少于22天，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5、发包人工作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5.1发包人应按约定的时间和要求完成以下工作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（1）施工场地具备施工条件的要求及完成的时间：</w:t>
      </w:r>
      <w:r>
        <w:rPr>
          <w:rFonts w:hint="eastAsia" w:ascii="宋体" w:hAnsi="宋体" w:eastAsia="宋体" w:cs="Times New Roman"/>
          <w:sz w:val="24"/>
          <w:highlight w:val="white"/>
          <w:u w:val="single"/>
        </w:rPr>
        <w:t xml:space="preserve">已具备施工条件</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（2）施工中所需的水、电由投标人自行解决，报价时综合考虑此因素，结算时不另行调整。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（3）施工场地与公共道路的通道开通时间和要求：</w:t>
      </w:r>
      <w:r>
        <w:rPr>
          <w:rFonts w:hint="eastAsia" w:ascii="宋体" w:hAnsi="宋体" w:eastAsia="宋体" w:cs="Times New Roman"/>
          <w:sz w:val="24"/>
          <w:highlight w:val="white"/>
          <w:u w:val="single"/>
        </w:rPr>
        <w:t xml:space="preserve">已开通</w:t>
      </w:r>
      <w:r>
        <w:rPr>
          <w:rFonts w:hint="eastAsia" w:ascii="宋体" w:hAnsi="宋体" w:eastAsia="宋体" w:cs="Times New Roman"/>
          <w:sz w:val="24"/>
          <w:highlight w:val="white"/>
        </w:rPr>
        <w:t xml:space="preserve">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（4）工程地质和地下管线资料的提供时间：</w:t>
      </w:r>
      <w:r>
        <w:rPr>
          <w:rFonts w:hint="eastAsia" w:ascii="宋体" w:hAnsi="宋体" w:eastAsia="宋体" w:cs="Times New Roman"/>
          <w:sz w:val="24"/>
          <w:highlight w:val="white"/>
          <w:u w:val="single"/>
        </w:rPr>
        <w:t xml:space="preserve">开工前</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（5）由发包人办理的施工所需证件、批件的名称和完成时间：</w:t>
      </w:r>
      <w:r>
        <w:rPr>
          <w:rFonts w:hint="eastAsia" w:ascii="宋体" w:hAnsi="宋体" w:eastAsia="宋体" w:cs="Times New Roman"/>
          <w:sz w:val="24"/>
          <w:highlight w:val="white"/>
          <w:u w:val="single"/>
        </w:rPr>
        <w:t xml:space="preserve">开工前办理好施工许可证 </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（6）水准点与座标控制点交验要求：</w:t>
      </w:r>
      <w:r>
        <w:rPr>
          <w:rFonts w:hint="eastAsia" w:ascii="宋体" w:hAnsi="宋体" w:eastAsia="宋体" w:cs="Times New Roman"/>
          <w:sz w:val="24"/>
          <w:highlight w:val="white"/>
          <w:u w:val="single"/>
        </w:rPr>
        <w:t xml:space="preserve">由规划测量部门测定后现场交验</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（7）图纸会审和设计交底时间：</w:t>
      </w:r>
      <w:r>
        <w:rPr>
          <w:rFonts w:hint="eastAsia" w:ascii="宋体" w:hAnsi="宋体" w:eastAsia="宋体" w:cs="Times New Roman"/>
          <w:sz w:val="24"/>
          <w:highlight w:val="white"/>
          <w:u w:val="single"/>
        </w:rPr>
        <w:t xml:space="preserve">开工前5天</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（8）协调处理施工场地周围地下管线和邻近建筑物、构筑物（含文物保护建筑）、古树名木的保护工作: </w:t>
      </w:r>
      <w:r>
        <w:rPr>
          <w:rFonts w:hint="eastAsia" w:ascii="宋体" w:hAnsi="宋体" w:eastAsia="宋体" w:cs="Times New Roman"/>
          <w:sz w:val="24"/>
          <w:highlight w:val="white"/>
          <w:u w:val="single"/>
        </w:rPr>
        <w:t xml:space="preserve">开工前由发包方以书面形式通知承包方，实际施工时发包方会同承包方负责做好保护工作</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5.2对施工质量、进度、安全进行监督，组织召开施工准备会、隐蔽工程验收、竣工验收，审核结算送审资料等。</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5.3发包人委托承包人办理的工作：</w:t>
      </w:r>
      <w:r>
        <w:rPr>
          <w:rFonts w:hint="eastAsia" w:ascii="宋体" w:hAnsi="宋体" w:eastAsia="宋体" w:cs="Times New Roman"/>
          <w:sz w:val="24"/>
          <w:highlight w:val="white"/>
          <w:u w:val="single"/>
        </w:rPr>
        <w:t xml:space="preserve">按现场具体施工情况，双方协商解决</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6、承包人工作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6.1承包人应按约定时间和要求，完成以下工作：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（1）应提供计划、报表的名称及完成时间：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①每月25日以前应提供下月（21日—次月20日）进度计划、材料进场计划及用款计划。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②施工过程中每月25日以前提供本月20日前已完且经监理工程师检验合格的工程量清单，并按规定格式编制月进度支付报表交监理工程师审查。</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③每月25日以前应提供本月工程计划（至本月20日止）执行情况报告，如进度滞后应提供所采取的赶工措施。</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（2）承担施工安全保卫工作及非夜间施工照明的责任和要求：</w:t>
      </w:r>
      <w:r>
        <w:rPr>
          <w:rFonts w:hint="eastAsia" w:ascii="宋体" w:hAnsi="宋体" w:eastAsia="宋体" w:cs="Times New Roman"/>
          <w:sz w:val="24"/>
          <w:highlight w:val="white"/>
          <w:u w:val="single"/>
        </w:rPr>
        <w:t xml:space="preserve">施工现场安全保卫工作及夜间施工照明由施工方负责</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（3）向发包人提供的办公和生活房屋及设施的要求：</w:t>
      </w:r>
      <w:r>
        <w:rPr>
          <w:rFonts w:hint="eastAsia" w:ascii="宋体" w:hAnsi="宋体" w:eastAsia="宋体" w:cs="Times New Roman"/>
          <w:sz w:val="24"/>
          <w:highlight w:val="white"/>
          <w:u w:val="single"/>
        </w:rPr>
        <w:t xml:space="preserve">免费提供两间现场办公用房</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（4）需承包人办理的有关施工场地交通、环卫和施工噪音管理等手续：</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排污管理费：</w:t>
      </w:r>
      <w:r>
        <w:rPr>
          <w:rFonts w:hint="eastAsia" w:ascii="宋体" w:hAnsi="宋体" w:eastAsia="宋体" w:cs="Times New Roman"/>
          <w:sz w:val="24"/>
          <w:highlight w:val="white"/>
          <w:u w:val="single"/>
        </w:rPr>
        <w:t xml:space="preserve">承包人自行办理，费用由承包人负责</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噪声管理费：</w:t>
      </w:r>
      <w:r>
        <w:rPr>
          <w:rFonts w:hint="eastAsia" w:ascii="宋体" w:hAnsi="宋体" w:eastAsia="宋体" w:cs="Times New Roman"/>
          <w:sz w:val="24"/>
          <w:highlight w:val="white"/>
          <w:u w:val="single"/>
        </w:rPr>
        <w:t xml:space="preserve">承包人自行办理夜间施工许可证，费用由承包人负责；施工噪声引起的纠纷由承包人自行解决</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垃圾管理费：</w:t>
      </w:r>
      <w:r>
        <w:rPr>
          <w:rFonts w:hint="eastAsia" w:ascii="宋体" w:hAnsi="宋体" w:eastAsia="宋体" w:cs="Times New Roman"/>
          <w:sz w:val="24"/>
          <w:highlight w:val="white"/>
          <w:u w:val="single"/>
        </w:rPr>
        <w:t xml:space="preserve">承包人自行办理垃圾弃置许可证，费用由承包人负责</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道路占用费：</w:t>
      </w:r>
      <w:r>
        <w:rPr>
          <w:rFonts w:hint="eastAsia" w:ascii="宋体" w:hAnsi="宋体" w:eastAsia="宋体" w:cs="Times New Roman"/>
          <w:sz w:val="24"/>
          <w:highlight w:val="white"/>
          <w:u w:val="single"/>
        </w:rPr>
        <w:t xml:space="preserve">承包人办理占用手续，费用由承包人负责，管理由承包人负责</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（5）已完工程成品保护的特殊要求及费用承担：</w:t>
      </w:r>
      <w:r>
        <w:rPr>
          <w:rFonts w:hint="eastAsia" w:ascii="宋体" w:hAnsi="宋体" w:eastAsia="宋体" w:cs="Times New Roman"/>
          <w:sz w:val="24"/>
          <w:highlight w:val="white"/>
          <w:u w:val="single"/>
        </w:rPr>
        <w:t xml:space="preserve">竣工验收前对其承包范围内的工程进行清洁工作，由承包人负责及承担相关费用</w:t>
      </w:r>
      <w:r>
        <w:rPr>
          <w:rFonts w:hint="eastAsia" w:ascii="宋体" w:hAnsi="宋体" w:eastAsia="宋体" w:cs="Times New Roman"/>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三、施工组织设计和工期</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7、进度计划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7.1承包人提供施工组织设计（施工方案）和进度计划的时间：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7.1.1 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若承包人不能按时提交施工计划而造成发包人方面工作的延误，承包人应赔偿发包人因延误而造成的损失。若因承包人不能按时提交施工计划而造成承包人自己的延误，承包人自己承担相应的损失。</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7.1.3 承包人提交的施工计划应包括以下内容，监理工程师可以根据工程实际情况，书面要求承包人提供进一步的详细说明和其它内容。</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(1)进度计划；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(2)主要技术方案；</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(3)劳动力安排和设备使用计划；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(4)甲控乙购材料设备的使用计划；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(5)发包人对承包人的付款计划；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(6)发包人应配合的相关工作及要求。</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7.2现场施工方法</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7.2.1 承包人应对现场施工和施工方法的完备、稳定和安全负全部责任。</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四、质量与验收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8、工程质量</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8．1质量保证体系：</w:t>
      </w:r>
      <w:r>
        <w:rPr>
          <w:rFonts w:hint="eastAsia" w:ascii="宋体" w:hAnsi="宋体" w:eastAsia="宋体" w:cs="Times New Roman"/>
          <w:sz w:val="24"/>
          <w:highlight w:val="white"/>
          <w:u w:val="single"/>
        </w:rPr>
        <w:t xml:space="preserve">承包人应按照合同规定，工程质量按国家相关验收标准，合格标准</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工程质量必须满足设计图纸、施工规范及发包人要求，并符合现行国家及行业验收标准。施工过程中遇有变更，必须经发包人履行变更审批手续后施工。</w:t>
      </w:r>
      <w:r>
        <w:rPr>
          <w:highlight w:val="white"/>
        </w:rPr>
      </w:r>
      <w:r/>
    </w:p>
    <w:p>
      <w:pPr>
        <w:pStyle w:val="945"/>
        <w:ind w:firstLine="480"/>
        <w:spacing w:line="360" w:lineRule="auto"/>
        <w:rPr>
          <w:rFonts w:hint="eastAsia" w:ascii="宋体" w:hAnsi="宋体" w:eastAsia="宋体" w:cs="Times New Roman"/>
          <w:sz w:val="24"/>
          <w:highlight w:val="white"/>
          <w:shd w:val="clear" w:color="auto" w:fill="ffffff"/>
        </w:rPr>
      </w:pPr>
      <w:r>
        <w:rPr>
          <w:rFonts w:hint="eastAsia" w:ascii="宋体" w:hAnsi="宋体" w:eastAsia="宋体" w:cs="Times New Roman"/>
          <w:sz w:val="24"/>
          <w:highlight w:val="white"/>
          <w:shd w:val="clear" w:color="auto" w:fill="ffffff"/>
        </w:rPr>
        <w:t xml:space="preserve">质量必须达到合格，凡因承包人责任，经验收达不到合格要求，必须返工到合格并承担因返工引起的一切经济损失。</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shd w:val="clear" w:color="auto" w:fill="ffffff"/>
        </w:rPr>
        <w:t xml:space="preserve">项目经验收合格后方可交付使用，缺陷责任期两年。缺陷责任期内质量问题由承包人根据发包人要求无条件整改，承包人拒不整改的,发包人有权自行委托第三方施工单位进场施工，费用从合同价款里扣除。</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承包人负责采购的材料，应严格按照发包人要求采购，提供产品合格证明,履行材料报验手续，对材料质量负责。承包人应该对各种材料、器材、设备按规范进行检查，拒绝不符合要求的材料、器材、设备用于工程。无论何种原因，出现不合格材料、器材、设备用于工程的情况，均由承包人承担。</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施工完成后，承包人应会同监理人、发包人进行验收，对验收中提出的问题，承包人要限期解决。</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无论监理工程师是否进行并通过了各项检验，均不解除承包人对自己承包的工程的质量所负责任。</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9、隐蔽工程和中间验收：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9.1双方约定中间验收部位：</w:t>
      </w:r>
      <w:r>
        <w:rPr>
          <w:rFonts w:hint="eastAsia" w:ascii="宋体" w:hAnsi="宋体" w:eastAsia="宋体" w:cs="Times New Roman"/>
          <w:sz w:val="24"/>
          <w:highlight w:val="white"/>
          <w:u w:val="single"/>
        </w:rPr>
        <w:t xml:space="preserve">按国家施工质量验收规范的规定执行</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10、工程试车</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10.5试车费用的承担：</w:t>
      </w:r>
      <w:r>
        <w:rPr>
          <w:rFonts w:hint="eastAsia" w:ascii="宋体" w:hAnsi="宋体" w:eastAsia="宋体" w:cs="Times New Roman"/>
          <w:sz w:val="24"/>
          <w:highlight w:val="white"/>
          <w:u w:val="single"/>
        </w:rPr>
        <w:t xml:space="preserve">由施工方负责</w:t>
      </w:r>
      <w:r>
        <w:rPr>
          <w:rFonts w:hint="eastAsia" w:ascii="宋体" w:hAnsi="宋体" w:eastAsia="宋体" w:cs="Times New Roman"/>
          <w:sz w:val="24"/>
          <w:highlight w:val="white"/>
        </w:rPr>
        <w:t xml:space="preserve">。</w:t>
      </w:r>
      <w:r>
        <w:rPr>
          <w:highlight w:val="white"/>
        </w:rPr>
      </w:r>
      <w:r/>
    </w:p>
    <w:p>
      <w:pPr>
        <w:pStyle w:val="945"/>
        <w:numPr>
          <w:ilvl w:val="0"/>
          <w:numId w:val="22"/>
        </w:numPr>
        <w:ind w:firstLine="482"/>
        <w:spacing w:line="360" w:lineRule="auto"/>
        <w:tabs>
          <w:tab w:val="left" w:pos="0" w:leader="none"/>
          <w:tab w:val="left" w:pos="993" w:leader="none"/>
          <w:tab w:val="left" w:pos="1134" w:leader="none"/>
        </w:tabs>
        <w:rPr>
          <w:rFonts w:hint="eastAsia" w:ascii="宋体" w:hAnsi="宋体" w:eastAsia="宋体" w:cs="Times New Roman"/>
          <w:b/>
          <w:sz w:val="24"/>
          <w:highlight w:val="white"/>
        </w:rPr>
      </w:pPr>
      <w:r>
        <w:rPr>
          <w:rFonts w:hint="eastAsia" w:ascii="Times New Roman" w:hAnsi="Times New Roman" w:eastAsia="宋体" w:cs="宋体"/>
          <w:b/>
          <w:sz w:val="24"/>
          <w:highlight w:val="white"/>
        </w:rPr>
        <w:t xml:space="preserve">安全、文明施工：</w:t>
      </w:r>
      <w:r>
        <w:rPr>
          <w:rFonts w:hint="eastAsia" w:ascii="Times New Roman" w:hAnsi="Times New Roman" w:eastAsia="宋体" w:cs="宋体"/>
          <w:b/>
          <w:sz w:val="24"/>
          <w:highlight w:val="white"/>
          <w:u w:val="single"/>
        </w:rPr>
        <w:t xml:space="preserve">由施工方负责</w:t>
      </w:r>
      <w:r>
        <w:rPr>
          <w:rFonts w:hint="eastAsia" w:ascii="Times New Roman" w:hAnsi="Times New Roman" w:eastAsia="宋体" w:cs="宋体"/>
          <w:b/>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六、合同价款与支付</w:t>
      </w:r>
      <w:r>
        <w:rPr>
          <w:highlight w:val="white"/>
        </w:rPr>
      </w:r>
      <w:r/>
    </w:p>
    <w:p>
      <w:pPr>
        <w:pStyle w:val="945"/>
        <w:ind w:firstLine="482"/>
        <w:spacing w:line="360" w:lineRule="auto"/>
        <w:rPr>
          <w:rFonts w:ascii="宋体" w:hAnsi="宋体" w:eastAsia="宋体" w:cs="Times New Roman"/>
          <w:b/>
          <w:sz w:val="24"/>
          <w:highlight w:val="white"/>
        </w:rPr>
      </w:pPr>
      <w:r>
        <w:rPr>
          <w:rFonts w:hint="eastAsia" w:ascii="宋体" w:hAnsi="宋体" w:eastAsia="宋体" w:cs="Times New Roman"/>
          <w:b/>
          <w:sz w:val="24"/>
          <w:highlight w:val="white"/>
        </w:rPr>
        <w:t xml:space="preserve">11、本合同价款采用</w:t>
      </w:r>
      <w:r>
        <w:rPr>
          <w:rFonts w:hint="eastAsia" w:ascii="宋体" w:hAnsi="宋体" w:eastAsia="宋体" w:cs="Times New Roman"/>
          <w:b/>
          <w:sz w:val="24"/>
          <w:highlight w:val="white"/>
          <w:u w:val="single"/>
        </w:rPr>
        <w:t xml:space="preserve"> 固定单价 </w:t>
      </w:r>
      <w:r>
        <w:rPr>
          <w:rFonts w:hint="eastAsia" w:ascii="宋体" w:hAnsi="宋体" w:eastAsia="宋体" w:cs="Times New Roman"/>
          <w:b/>
          <w:sz w:val="24"/>
          <w:highlight w:val="white"/>
        </w:rPr>
        <w:t xml:space="preserve">方式确定。</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（1）工程造价按中标单价乘以实际发生的工程量得出工程结算。</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（2）遗漏项目和其他增设事宜由发包人确定。</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（3）与图纸相符的正常工程量，由监理工程师按实际计量签字并报发包人签字认可。</w:t>
      </w:r>
      <w:r>
        <w:rPr>
          <w:highlight w:val="white"/>
        </w:rPr>
      </w:r>
      <w:r/>
    </w:p>
    <w:p>
      <w:pPr>
        <w:pStyle w:val="945"/>
        <w:ind w:firstLine="480"/>
        <w:spacing w:line="360" w:lineRule="auto"/>
        <w:rPr>
          <w:rFonts w:hint="eastAsia" w:ascii="宋体" w:hAnsi="宋体" w:eastAsia="宋体" w:cs="Times New Roman"/>
          <w:bCs/>
          <w:sz w:val="24"/>
          <w:highlight w:val="white"/>
        </w:rPr>
      </w:pPr>
      <w:r>
        <w:rPr>
          <w:rFonts w:hint="eastAsia" w:ascii="宋体" w:hAnsi="宋体" w:eastAsia="宋体" w:cs="Times New Roman"/>
          <w:sz w:val="24"/>
          <w:highlight w:val="white"/>
        </w:rPr>
        <w:t xml:space="preserve">（4）实际施工中，发生的隐蔽工程必须先由承包人书面上报监理单位</w:t>
      </w:r>
      <w:r>
        <w:rPr>
          <w:rFonts w:hint="eastAsia" w:ascii="宋体" w:hAnsi="宋体" w:eastAsia="宋体" w:cs="Times New Roman"/>
          <w:sz w:val="24"/>
          <w:highlight w:val="white"/>
        </w:rPr>
        <w:t xml:space="preserve">和发包人，由监理单位及时提出处理方案报发包人，经发包人集体研究签字认可后实施并拍照存档；发生的隐蔽工程及图纸变更发生的工程量变化必须先书面上报监理组及发包人，经监理组及发包人审计后方可计量，否则不予计量，调整较大的工程量须报请监理单位、发包人、审计等部门共同现场确定后方能施工，否则不予计量。发生的增减工程量结算按合同单价计算，合同外单价按中标下浮率统一折算。工程总价包含暂定金额等全部费用；工程结算审计由发包人负责组织。本工程采取全包形式，禁止承包人转包和违法分包。一经发现并查证属实则立即终止该单位承包合同。</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（5）</w:t>
      </w:r>
      <w:r>
        <w:rPr>
          <w:rFonts w:hint="eastAsia" w:ascii="宋体" w:hAnsi="宋体"/>
          <w:sz w:val="24"/>
          <w:highlight w:val="white"/>
        </w:rPr>
        <w:t xml:space="preserve">中标下浮率={</w:t>
      </w:r>
      <w:r>
        <w:rPr>
          <w:rFonts w:hint="eastAsia" w:ascii="宋体" w:hAnsi="宋体"/>
          <w:sz w:val="24"/>
          <w:highlight w:val="white"/>
          <w:lang w:val="en-US" w:eastAsia="zh-CN"/>
        </w:rPr>
        <w:t xml:space="preserve">标底价</w:t>
      </w:r>
      <w:r>
        <w:rPr>
          <w:rFonts w:hint="eastAsia" w:ascii="宋体" w:hAnsi="宋体"/>
          <w:sz w:val="24"/>
          <w:highlight w:val="white"/>
        </w:rPr>
        <w:t xml:space="preserve">[扣除暂列金额（含规费及税金）]－中标价[扣除暂列金额（含规费及税金）]}/</w:t>
      </w:r>
      <w:r>
        <w:rPr>
          <w:rFonts w:hint="eastAsia" w:ascii="宋体" w:hAnsi="宋体"/>
          <w:sz w:val="24"/>
          <w:highlight w:val="white"/>
          <w:lang w:val="en-US" w:eastAsia="zh-CN"/>
        </w:rPr>
        <w:t xml:space="preserve">标底价</w:t>
      </w:r>
      <w:r>
        <w:rPr>
          <w:rFonts w:hint="eastAsia" w:ascii="宋体" w:hAnsi="宋体"/>
          <w:sz w:val="24"/>
          <w:highlight w:val="white"/>
        </w:rPr>
        <w:t xml:space="preserve">[扣除暂列金额（含规费及税金）]</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（6）承包人在施工过程中必须保证施工现场的安全及工程质量，如因承包人原因造成的安全和质量事故，全部责任及由此造成的费用由承包人承担。</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12、工程预付款：</w:t>
      </w:r>
      <w:r>
        <w:rPr>
          <w:rFonts w:hint="eastAsia" w:ascii="宋体" w:hAnsi="宋体" w:eastAsia="宋体" w:cs="Times New Roman"/>
          <w:sz w:val="24"/>
          <w:highlight w:val="white"/>
          <w:u w:val="single"/>
        </w:rPr>
        <w:t xml:space="preserve"> </w:t>
      </w:r>
      <w:r>
        <w:rPr>
          <w:rFonts w:ascii="宋体" w:hAnsi="宋体" w:eastAsia="宋体" w:cs="Times New Roman"/>
          <w:sz w:val="24"/>
          <w:highlight w:val="white"/>
          <w:u w:val="single"/>
        </w:rPr>
        <w:t xml:space="preserve"> </w:t>
      </w:r>
      <w:r>
        <w:rPr>
          <w:rFonts w:hint="eastAsia" w:ascii="宋体" w:hAnsi="宋体" w:eastAsia="宋体" w:cs="宋体"/>
          <w:sz w:val="24"/>
          <w:highlight w:val="white"/>
          <w:u w:val="single"/>
        </w:rPr>
        <w:t xml:space="preserve">/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13、工程量确认</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13.1承包人向工程师提交已完工程量报告的时间：</w:t>
      </w:r>
      <w:r>
        <w:rPr>
          <w:rFonts w:hint="eastAsia" w:ascii="宋体" w:hAnsi="宋体" w:eastAsia="宋体" w:cs="Times New Roman"/>
          <w:sz w:val="24"/>
          <w:highlight w:val="white"/>
          <w:u w:val="single"/>
        </w:rPr>
        <w:t xml:space="preserve">承包人每月25日提交</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14、付款方式</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b/>
          <w:bCs/>
          <w:sz w:val="24"/>
          <w:highlight w:val="white"/>
          <w:lang w:val="en-US" w:eastAsia="zh-CN"/>
        </w:rPr>
        <w:t xml:space="preserve">工程竣工验收合格后，当年农历12月底前，支付合同价(扣除暂列金和暂估价)的40%；次年12月底前,支付至审定价的70%；第三年12月底前，按审定价结清。</w:t>
      </w:r>
      <w:r>
        <w:rPr>
          <w:rFonts w:hint="eastAsia" w:ascii="宋体" w:hAnsi="宋体" w:eastAsia="宋体" w:cs="Times New Roman"/>
          <w:b/>
          <w:bCs/>
          <w:sz w:val="24"/>
          <w:highlight w:val="white"/>
        </w:rPr>
        <w:t xml:space="preserve">有涉及设计变更、工程量增加、现场签证在工程结算审核后按相关约定一并调整支付</w:t>
      </w:r>
      <w:r>
        <w:rPr>
          <w:rFonts w:hint="eastAsia" w:ascii="宋体" w:hAnsi="宋体" w:eastAsia="宋体" w:cs="Times New Roman"/>
          <w:b/>
          <w:bCs/>
          <w:sz w:val="24"/>
          <w:highlight w:val="white"/>
          <w:lang w:val="en-US" w:eastAsia="zh-CN"/>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七、材料设备供应</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15、发包人供应材料设备：</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16、承包人采购材料设备：</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17、关于甲控乙购材的有关规定：</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八、工程变更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18、工程设计变更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18.1施工中发包人需对原承包人设计的施工图纸进行变更，应以书面形式向承包人发出变更通知。承包人按照发包人代表发出的变更通知及有关要求，进行下列需要的变更：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（1）更改工程有关部分的标高、基线、位置和尺寸；</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（2）增减合同中约定的工程量；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（3）改变有关工程的施工方法、时间和顺序；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（4）其他有关工程变更需要的附加工作。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若上述变更由非承包人责任造成或由非承包人承担的风险引起，因变更导致合同价款的增减及造成的承包人损失，由发包人承担。</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18.2施工中承包人不得擅自对原工程设计进行变更。因承包人擅自变更设计发生的费用和由此导致发包人的损失，由承包人承担，延误的工期不予顺延。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18.4其它变更：在合同履行中，若发包人要求对工程标的进行实质性的变更，由双方协商解决。</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九、竣工验收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19、竣工验收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19.1承包人提供竣工图和竣工资料的约定：</w:t>
      </w:r>
      <w:r>
        <w:rPr>
          <w:rFonts w:hint="eastAsia" w:ascii="宋体" w:hAnsi="宋体" w:eastAsia="宋体" w:cs="Times New Roman"/>
          <w:sz w:val="24"/>
          <w:highlight w:val="white"/>
          <w:u w:val="single"/>
        </w:rPr>
        <w:t xml:space="preserve">工程竣工前承包方负责将各种技术资料和竣工图（含电子文档）送至市建设局档案馆审验，并在竣工验收后30天内提交三份，资料费用由承包方承担</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19.2中间交工工程的范围和竣工时间：</w:t>
      </w:r>
      <w:r>
        <w:rPr>
          <w:rFonts w:hint="eastAsia" w:ascii="宋体" w:hAnsi="宋体" w:eastAsia="宋体" w:cs="Times New Roman"/>
          <w:sz w:val="24"/>
          <w:highlight w:val="white"/>
          <w:u w:val="single"/>
        </w:rPr>
        <w:t xml:space="preserve">无</w:t>
      </w:r>
      <w:r>
        <w:rPr>
          <w:rFonts w:hint="eastAsia" w:ascii="宋体" w:hAnsi="宋体" w:eastAsia="宋体" w:cs="Times New Roman"/>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十、违约、索赔和争议</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20、违约</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20.1本合同中关于发包人违约的具体责任如下：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本合同通用条款约定发包人违约应承担的违约责任：</w:t>
      </w:r>
      <w:r>
        <w:rPr>
          <w:rFonts w:hint="eastAsia" w:ascii="宋体" w:hAnsi="宋体" w:eastAsia="宋体" w:cs="Times New Roman"/>
          <w:sz w:val="24"/>
          <w:highlight w:val="white"/>
          <w:u w:val="single"/>
        </w:rPr>
        <w:t xml:space="preserve">按通用条款执行</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本合同通用条款约定发包人违约应承担的违约责任：</w:t>
      </w:r>
      <w:r>
        <w:rPr>
          <w:rFonts w:hint="eastAsia" w:ascii="宋体" w:hAnsi="宋体" w:eastAsia="宋体" w:cs="Times New Roman"/>
          <w:sz w:val="24"/>
          <w:highlight w:val="white"/>
          <w:u w:val="single"/>
        </w:rPr>
        <w:t xml:space="preserve">按通用条款执行</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20.2本合同中关于承包人违约的具体责任如下：</w:t>
      </w:r>
      <w:r>
        <w:rPr>
          <w:highlight w:val="white"/>
        </w:rPr>
      </w:r>
      <w:r/>
    </w:p>
    <w:p>
      <w:pPr>
        <w:pStyle w:val="945"/>
        <w:ind w:firstLine="480"/>
        <w:spacing w:line="360" w:lineRule="auto"/>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施工过程中甲方将对乙方采购使用的材料进行抽检，如检验结果材料不合格，严禁使用，检验或试验费用由乙方承担。</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本合同通用条款约定承包人违约应承担的违约责任：</w:t>
      </w:r>
      <w:r>
        <w:rPr>
          <w:rFonts w:hint="eastAsia" w:ascii="宋体" w:hAnsi="宋体" w:eastAsia="宋体" w:cs="Times New Roman"/>
          <w:sz w:val="24"/>
          <w:highlight w:val="white"/>
          <w:u w:val="singl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本合同通用条款约定承包人违约应承担的违约责任：</w:t>
      </w:r>
      <w:r>
        <w:rPr>
          <w:rFonts w:hint="eastAsia" w:ascii="宋体" w:hAnsi="宋体" w:eastAsia="宋体" w:cs="Times New Roman"/>
          <w:sz w:val="24"/>
          <w:highlight w:val="white"/>
          <w:u w:val="single"/>
        </w:rPr>
        <w:t xml:space="preserve">如因承包人自身原因未能达到该质量目标，按合同总价的3%承担违约金，并承担由此造成的一切损失。由于发包人原因造成承包人未能达到，则免除承包人责任</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双方约定的承包人其他违约责任：</w:t>
      </w:r>
      <w:r>
        <w:rPr>
          <w:rFonts w:hint="eastAsia" w:ascii="宋体" w:hAnsi="宋体" w:eastAsia="宋体" w:cs="Times New Roman"/>
          <w:sz w:val="24"/>
          <w:highlight w:val="white"/>
          <w:u w:val="single"/>
        </w:rPr>
        <w:t xml:space="preserve">要求安全、文明施工，现场安全文明施工措施费按规定核定后计取</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21、争议</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21.1争议评审：</w:t>
      </w:r>
      <w:r>
        <w:rPr>
          <w:highlight w:val="white"/>
        </w:rPr>
      </w:r>
      <w:r/>
    </w:p>
    <w:p>
      <w:pPr>
        <w:pStyle w:val="945"/>
        <w:ind w:firstLine="36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合同当事人是否同意将工程争议提交争议评审小组决</w:t>
      </w:r>
      <w:r>
        <w:rPr>
          <w:rFonts w:hint="eastAsia" w:ascii="宋体" w:hAnsi="宋体" w:eastAsia="宋体" w:cs="Times New Roman"/>
          <w:sz w:val="24"/>
          <w:highlight w:val="white"/>
        </w:rPr>
        <w:t xml:space="preserve">定：</w:t>
      </w:r>
      <w:r>
        <w:rPr>
          <w:rFonts w:hint="eastAsia" w:ascii="宋体" w:hAnsi="宋体" w:eastAsia="宋体" w:cs="Times New Roman"/>
          <w:bCs/>
          <w:sz w:val="24"/>
          <w:highlight w:val="white"/>
          <w:u w:val="single"/>
        </w:rPr>
        <w:t xml:space="preserve">不同意</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21.1.1</w:t>
      </w:r>
      <w:r>
        <w:rPr>
          <w:rFonts w:ascii="宋体" w:hAnsi="宋体" w:eastAsia="宋体" w:cs="Times New Roman"/>
          <w:sz w:val="24"/>
          <w:highlight w:val="white"/>
        </w:rPr>
        <w:t xml:space="preserve">争议评审小组的确定</w:t>
      </w:r>
      <w:r>
        <w:rPr>
          <w:highlight w:val="white"/>
        </w:rPr>
      </w:r>
      <w:r/>
    </w:p>
    <w:p>
      <w:pPr>
        <w:pStyle w:val="945"/>
        <w:ind w:firstLine="480"/>
        <w:jc w:val="left"/>
        <w:spacing w:line="360" w:lineRule="auto"/>
        <w:rPr>
          <w:rFonts w:ascii="宋体" w:hAnsi="宋体" w:eastAsia="宋体" w:cs="Times New Roman"/>
          <w:sz w:val="24"/>
          <w:highlight w:val="white"/>
          <w:u w:val="single"/>
        </w:rPr>
      </w:pPr>
      <w:r>
        <w:rPr>
          <w:rFonts w:ascii="宋体" w:hAnsi="宋体" w:eastAsia="宋体" w:cs="Times New Roman"/>
          <w:sz w:val="24"/>
          <w:highlight w:val="white"/>
        </w:rPr>
        <w:t xml:space="preserve">争议评审小组成员的确定</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选定争议评审员的期限</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争议评审小组成员的报酬承担方式</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其他事项的约定</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2</w:t>
      </w:r>
      <w:r>
        <w:rPr>
          <w:rFonts w:hint="eastAsia" w:ascii="宋体" w:hAnsi="宋体" w:eastAsia="宋体" w:cs="Times New Roman"/>
          <w:sz w:val="24"/>
          <w:highlight w:val="white"/>
        </w:rPr>
        <w:t xml:space="preserve">1</w:t>
      </w:r>
      <w:r>
        <w:rPr>
          <w:rFonts w:ascii="宋体" w:hAnsi="宋体" w:eastAsia="宋体" w:cs="Times New Roman"/>
          <w:sz w:val="24"/>
          <w:highlight w:val="white"/>
        </w:rPr>
        <w:t xml:space="preserve">.</w:t>
      </w:r>
      <w:r>
        <w:rPr>
          <w:rFonts w:hint="eastAsia" w:ascii="宋体" w:hAnsi="宋体" w:eastAsia="宋体" w:cs="Times New Roman"/>
          <w:sz w:val="24"/>
          <w:highlight w:val="white"/>
        </w:rPr>
        <w:t xml:space="preserve">1</w:t>
      </w:r>
      <w:r>
        <w:rPr>
          <w:rFonts w:ascii="宋体" w:hAnsi="宋体" w:eastAsia="宋体" w:cs="Times New Roman"/>
          <w:sz w:val="24"/>
          <w:highlight w:val="white"/>
        </w:rPr>
        <w:t xml:space="preserve">.2 争议评审小组的决定</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合同当事人关于本项的约定</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21.2仲裁或诉讼</w:t>
      </w:r>
      <w:r>
        <w:rPr>
          <w:highlight w:val="white"/>
        </w:rPr>
      </w:r>
      <w:r/>
    </w:p>
    <w:p>
      <w:pPr>
        <w:pStyle w:val="945"/>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因合同及合同有关事项发生的争议，按下列第（2）种方式解决：</w:t>
      </w:r>
      <w:r>
        <w:rPr>
          <w:highlight w:val="white"/>
        </w:rPr>
      </w:r>
      <w:r/>
    </w:p>
    <w:p>
      <w:pPr>
        <w:pStyle w:val="945"/>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（1）向仲裁委员会申请仲裁；</w:t>
      </w:r>
      <w:r>
        <w:rPr>
          <w:highlight w:val="white"/>
        </w:rPr>
      </w:r>
      <w:r/>
    </w:p>
    <w:p>
      <w:pPr>
        <w:pStyle w:val="945"/>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（2）向工程所在地的人民法院起诉。</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21.3发生争议后，除非出现下列情况的，双方都应继续履行合同，保持施工连续，保护好已完工程：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（1）一方违约导致合同确已无法履行，双方协议停止施工；</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（2）调解人要求停止施工，且为双方接受；</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（3）仲裁机构要求停止施工；</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（4）法院要求停止施工；</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十一、其他</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22、不可抗力</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22.1双方关于不可抗力的约定：</w:t>
      </w:r>
      <w:r>
        <w:rPr>
          <w:rFonts w:hint="eastAsia" w:ascii="宋体" w:hAnsi="宋体" w:eastAsia="宋体" w:cs="Times New Roman"/>
          <w:sz w:val="24"/>
          <w:highlight w:val="white"/>
          <w:u w:val="single"/>
        </w:rPr>
        <w:t xml:space="preserve">见通用条款</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23、保险</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23.1工程保险：</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（1）发包人投保内容：                                                               </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发包人委托承包人办理的保险事项：</w:t>
      </w:r>
      <w:r>
        <w:rPr>
          <w:rFonts w:hint="eastAsia" w:ascii="宋体" w:hAnsi="宋体" w:eastAsia="宋体" w:cs="Times New Roman"/>
          <w:sz w:val="24"/>
          <w:highlight w:val="white"/>
          <w:u w:val="single"/>
        </w:rPr>
        <w:t xml:space="preserve">无</w:t>
      </w:r>
      <w:r>
        <w:rPr>
          <w:rFonts w:hint="eastAsia" w:ascii="宋体" w:hAnsi="宋体" w:eastAsia="宋体" w:cs="Times New Roman"/>
          <w:sz w:val="24"/>
          <w:highlight w:val="white"/>
        </w:rPr>
        <w:t xml:space="preserve">。    </w:t>
      </w:r>
      <w:r>
        <w:rPr>
          <w:highlight w:val="white"/>
        </w:rPr>
      </w:r>
      <w:r/>
    </w:p>
    <w:p>
      <w:pPr>
        <w:pStyle w:val="945"/>
        <w:numPr>
          <w:ilvl w:val="0"/>
          <w:numId w:val="23"/>
        </w:num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承包人投保内容：</w:t>
      </w:r>
      <w:r>
        <w:rPr>
          <w:rFonts w:hint="eastAsia" w:ascii="宋体" w:hAnsi="宋体" w:eastAsia="宋体" w:cs="Times New Roman"/>
          <w:sz w:val="24"/>
          <w:highlight w:val="white"/>
          <w:u w:val="single"/>
        </w:rPr>
        <w:t xml:space="preserve">应按国家有关规定，为参加施工的有关人员投保和机械设备财产投保，费用自理</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24、担保</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24.1本工程双方约定担保事项如下：</w:t>
      </w:r>
      <w:r>
        <w:rPr>
          <w:highlight w:val="white"/>
        </w:rPr>
      </w:r>
      <w:r/>
    </w:p>
    <w:p>
      <w:pPr>
        <w:pStyle w:val="945"/>
        <w:ind w:firstLine="480"/>
        <w:spacing w:line="360" w:lineRule="auto"/>
        <w:rPr>
          <w:rFonts w:hint="eastAsia" w:ascii="宋体" w:hAnsi="宋体" w:eastAsia="宋体" w:cs="Times New Roman"/>
          <w:b/>
          <w:sz w:val="24"/>
          <w:highlight w:val="white"/>
        </w:rPr>
      </w:pPr>
      <w:r>
        <w:rPr>
          <w:rFonts w:hint="eastAsia" w:ascii="宋体" w:hAnsi="宋体" w:eastAsia="宋体" w:cs="Times New Roman"/>
          <w:sz w:val="24"/>
          <w:highlight w:val="white"/>
        </w:rPr>
        <w:t xml:space="preserve">承包人向发包人提供履约担保：</w:t>
      </w:r>
      <w:r>
        <w:rPr>
          <w:rFonts w:hint="eastAsia" w:ascii="宋体" w:hAnsi="宋体" w:eastAsia="宋体" w:cs="Times New Roman"/>
          <w:sz w:val="24"/>
          <w:highlight w:val="white"/>
          <w:u w:val="single"/>
        </w:rPr>
        <w:t xml:space="preserve">否</w:t>
      </w:r>
      <w:r>
        <w:rPr>
          <w:rFonts w:hint="eastAsia" w:ascii="宋体" w:hAnsi="宋体" w:eastAsia="宋体" w:cs="Times New Roman"/>
          <w:b/>
          <w:sz w:val="24"/>
          <w:highlight w:val="white"/>
        </w:rPr>
        <w:t xml:space="preserve">。</w:t>
      </w:r>
      <w:r>
        <w:rPr>
          <w:highlight w:val="white"/>
        </w:rPr>
      </w:r>
      <w:r/>
    </w:p>
    <w:p>
      <w:pPr>
        <w:pStyle w:val="945"/>
        <w:ind w:firstLine="480"/>
        <w:spacing w:line="360" w:lineRule="auto"/>
        <w:rPr>
          <w:rFonts w:hint="eastAsia" w:ascii="宋体" w:hAnsi="宋体" w:eastAsia="宋体" w:cs="Times New Roman"/>
          <w:b/>
          <w:sz w:val="24"/>
          <w:highlight w:val="white"/>
        </w:rPr>
      </w:pPr>
      <w:r>
        <w:rPr>
          <w:rFonts w:hint="eastAsia" w:ascii="宋体" w:hAnsi="宋体" w:eastAsia="宋体" w:cs="Times New Roman"/>
          <w:sz w:val="24"/>
          <w:highlight w:val="white"/>
        </w:rPr>
        <w:t xml:space="preserve">提供履约担保的金额及期限的：</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25、合同份数</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25.1双方约定合同副本份数：_______份。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26、补充条款</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26.1项目经理必须是中标项目经理组织施工，项目经理必须协调及配合好业主及行政主管部门的有关工作。项目经理手机24小时保持畅通，提前安排好人员，以应对紧急情况。</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26.2特种作业必须持证上岗。</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26.3本工程招标文件与本合同具有同等法律效力，当招标文件条款与本合同条款有抵触时以本合同条款为准。</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26.4如果拖欠农民工工资，经审核确认发包方将按拖欠金额的50%对承包方进行处罚。</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26.5承包人协调好当地居民的关系，自行解决在施工中与居民之间引起的各种纠纷，并承担由此而发生的费用。</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26.6本工程的结算最终审定核减</w:t>
      </w:r>
      <w:r>
        <w:rPr>
          <w:rFonts w:hint="eastAsia" w:ascii="宋体" w:hAnsi="宋体" w:eastAsia="宋体" w:cs="Times New Roman"/>
          <w:sz w:val="24"/>
          <w:highlight w:val="white"/>
          <w:lang w:val="en-US" w:eastAsia="zh-CN"/>
        </w:rPr>
        <w:t xml:space="preserve">率超过10%，由施工单位双倍承担审计费，从工程款中直接扣除</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26.7所有涉及设计方案变更、工程量增加或减少、现场签证等，须经甲方书面批准后方可实施，否则一律不予签证和结算。</w:t>
      </w:r>
      <w:r>
        <w:rPr>
          <w:highlight w:val="white"/>
        </w:rPr>
      </w:r>
      <w:r/>
    </w:p>
    <w:p>
      <w:pPr>
        <w:pStyle w:val="945"/>
        <w:numPr>
          <w:ilvl w:val="0"/>
          <w:numId w:val="24"/>
        </w:num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合同附件</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27.1附件一：绿色建材承诺书</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27.2附件二：优先使用低挥发性有机化合物产品承诺书</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spacing w:line="360" w:lineRule="auto"/>
        <w:tabs>
          <w:tab w:val="left" w:pos="0" w:leader="none"/>
          <w:tab w:val="left" w:pos="993" w:leader="none"/>
          <w:tab w:val="left" w:pos="1134" w:leader="none"/>
        </w:tabs>
        <w:rPr>
          <w:rFonts w:hint="eastAsia" w:ascii="Times New Roman" w:hAnsi="Times New Roman" w:eastAsia="宋体" w:cs="宋体"/>
          <w:bCs/>
          <w:sz w:val="24"/>
          <w:highlight w:val="white"/>
        </w:rPr>
      </w:pPr>
      <w:r>
        <w:rPr>
          <w:rFonts w:hint="eastAsia" w:ascii="Times New Roman" w:hAnsi="Times New Roman" w:eastAsia="宋体" w:cs="宋体"/>
          <w:bCs/>
          <w:sz w:val="24"/>
          <w:highlight w:val="white"/>
        </w:rPr>
      </w:r>
      <w:r>
        <w:rPr>
          <w:highlight w:val="whit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0"/>
        <w:gridCol w:w="4560"/>
      </w:tblGrid>
      <w:tr>
        <w:trPr>
          <w:trHeight w:val="75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发包人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承包人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highlight w:val="white"/>
              </w:rPr>
            </w:r>
            <w:r/>
          </w:p>
        </w:tc>
      </w:tr>
      <w:tr>
        <w:trPr>
          <w:trHeight w:val="59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highlight w:val="white"/>
              </w:rPr>
            </w:r>
            <w:r/>
          </w:p>
        </w:tc>
      </w:tr>
      <w:tr>
        <w:trPr>
          <w:trHeight w:val="5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highlight w:val="whit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highlight w:val="white"/>
              </w:rPr>
            </w:r>
            <w:r/>
          </w:p>
        </w:tc>
      </w:tr>
      <w:tr>
        <w:trPr>
          <w:trHeight w:val="61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highlight w:val="white"/>
              </w:rPr>
            </w:r>
            <w:r/>
          </w:p>
        </w:tc>
      </w:tr>
      <w:tr>
        <w:trPr>
          <w:trHeight w:val="6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highlight w:val="white"/>
              </w:rPr>
            </w:r>
            <w:r/>
          </w:p>
        </w:tc>
      </w:tr>
      <w:tr>
        <w:trPr>
          <w:trHeight w:val="65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highlight w:val="whit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highlight w:val="white"/>
              </w:rPr>
            </w:r>
            <w:r/>
          </w:p>
        </w:tc>
      </w:tr>
      <w:tr>
        <w:trPr>
          <w:trHeight w:val="56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highlight w:val="white"/>
              </w:rPr>
            </w:r>
            <w:r/>
          </w:p>
        </w:tc>
      </w:tr>
      <w:tr>
        <w:trPr>
          <w:trHeight w:val="52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highlight w:val="white"/>
              </w:rPr>
            </w:r>
            <w:r/>
          </w:p>
        </w:tc>
      </w:tr>
      <w:tr>
        <w:trPr>
          <w:trHeight w:val="60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highlight w:val="white"/>
              </w:rPr>
            </w:r>
            <w:r/>
          </w:p>
        </w:tc>
      </w:tr>
    </w:tbl>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t xml:space="preserve">工程质量保修书</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Cs/>
          <w:sz w:val="24"/>
          <w:highlight w:val="white"/>
          <w:u w:val="single"/>
        </w:rPr>
      </w:pPr>
      <w:r>
        <w:rPr>
          <w:rFonts w:hint="eastAsia" w:ascii="Times New Roman" w:hAnsi="Times New Roman" w:eastAsia="宋体" w:cs="宋体"/>
          <w:b/>
          <w:sz w:val="24"/>
          <w:highlight w:val="white"/>
        </w:rPr>
        <w:t xml:space="preserve">发包人（全称）：</w:t>
      </w:r>
      <w:r>
        <w:rPr>
          <w:rFonts w:hint="eastAsia" w:ascii="Times New Roman" w:hAnsi="Times New Roman" w:eastAsia="宋体" w:cs="宋体"/>
          <w:bCs/>
          <w:sz w:val="24"/>
          <w:highlight w:val="white"/>
          <w:u w:val="single"/>
          <w:lang w:eastAsia="zh-CN"/>
        </w:rPr>
        <w:t xml:space="preserve">溧阳市戴埠镇人民政府</w:t>
      </w:r>
      <w:r>
        <w:rPr>
          <w:highlight w:val="white"/>
        </w:rPr>
      </w:r>
      <w:r/>
    </w:p>
    <w:p>
      <w:pPr>
        <w:pStyle w:val="945"/>
        <w:ind w:firstLine="482"/>
        <w:spacing w:line="360" w:lineRule="auto"/>
        <w:tabs>
          <w:tab w:val="left" w:pos="0" w:leader="none"/>
          <w:tab w:val="left" w:pos="993" w:leader="none"/>
          <w:tab w:val="left" w:pos="1134" w:leader="none"/>
        </w:tabs>
        <w:rPr>
          <w:rFonts w:ascii="Times New Roman" w:hAnsi="Times New Roman" w:eastAsia="宋体" w:cs="宋体"/>
          <w:bCs/>
          <w:sz w:val="24"/>
          <w:highlight w:val="white"/>
        </w:rPr>
      </w:pPr>
      <w:r>
        <w:rPr>
          <w:rFonts w:hint="eastAsia" w:ascii="Times New Roman" w:hAnsi="Times New Roman" w:eastAsia="宋体" w:cs="宋体"/>
          <w:b/>
          <w:sz w:val="24"/>
          <w:highlight w:val="white"/>
        </w:rPr>
        <w:t xml:space="preserve">承包人（全称）</w:t>
      </w:r>
      <w:r>
        <w:rPr>
          <w:rFonts w:hint="eastAsia" w:ascii="Times New Roman" w:hAnsi="Times New Roman" w:eastAsia="宋体" w:cs="宋体"/>
          <w:bCs/>
          <w:sz w:val="24"/>
          <w:highlight w:val="white"/>
        </w:rPr>
        <w:t xml:space="preserve">：</w:t>
      </w:r>
      <w:r>
        <w:rPr>
          <w:rFonts w:hint="eastAsia" w:ascii="Times New Roman" w:hAnsi="Times New Roman" w:eastAsia="宋体" w:cs="宋体"/>
          <w:bCs/>
          <w:sz w:val="24"/>
          <w:highlight w:val="white"/>
          <w:u w:val="single"/>
        </w:rPr>
        <w:t xml:space="preserve">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为保证</w:t>
      </w:r>
      <w:r>
        <w:rPr>
          <w:rFonts w:hint="eastAsia" w:ascii="宋体" w:hAnsi="宋体" w:eastAsia="宋体" w:cs="Times New Roman"/>
          <w:sz w:val="24"/>
          <w:highlight w:val="white"/>
          <w:u w:val="single"/>
          <w:lang w:eastAsia="zh-CN"/>
        </w:rPr>
        <w:t xml:space="preserve">戴埠镇南渚村洛家边至上潘道路扩宽及修复工程</w:t>
      </w:r>
      <w:r>
        <w:rPr>
          <w:rFonts w:hint="eastAsia" w:ascii="宋体" w:hAnsi="宋体" w:eastAsia="宋体" w:cs="Times New Roman"/>
          <w:sz w:val="24"/>
          <w:highlight w:val="white"/>
        </w:rPr>
        <w:t xml:space="preserve">在合理使用期限内正常使用，发包人承包人协商一致签订工程质量保修书。承包人在质量保修期内按照有关管理规定及双方约定承担工程质量保修责任。</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一、工程质量保修范围和内容</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设计图纸及工程清单范围内的所有工程。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二、质量保修期</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质量保修期从工程实际竣工验收之日算起。分单项竣工验收的工程，按单项工程分别计算质量保修期。</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双方根据国家有关规定，结合具体工程约定质量保修期如下。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1、地基基础工程和主体结构工程为设计文件规定的工程合理使用年限；</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2、屋面防水工程、有防水要求的卫生间、房间和外墙面的防渗为5年；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3、装修工程为2年；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4、电气管线、给排水管道、设备安装工程为2年；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5、供热与供冷系统为2个采暖期、供冷期；</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6、室外等配套工程为2年；</w:t>
      </w:r>
      <w:r>
        <w:rPr>
          <w:highlight w:val="white"/>
        </w:rPr>
      </w:r>
      <w:r/>
    </w:p>
    <w:p>
      <w:pPr>
        <w:pStyle w:val="945"/>
        <w:ind w:firstLine="482"/>
        <w:spacing w:line="360" w:lineRule="auto"/>
        <w:rPr>
          <w:rFonts w:ascii="宋体" w:hAnsi="宋体" w:eastAsia="宋体" w:cs="Times New Roman"/>
          <w:b/>
          <w:bCs/>
          <w:sz w:val="24"/>
          <w:highlight w:val="white"/>
        </w:rPr>
      </w:pPr>
      <w:r>
        <w:rPr>
          <w:rFonts w:hint="eastAsia" w:ascii="宋体" w:hAnsi="宋体" w:eastAsia="宋体" w:cs="Times New Roman"/>
          <w:b/>
          <w:bCs/>
          <w:sz w:val="24"/>
          <w:highlight w:val="white"/>
        </w:rPr>
        <w:t xml:space="preserve">7、其他项目保修期限约定如下：本项目缺陷责任期为24个月，自工程竣工验收合格之日起计算。</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三、质量保修责任</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1、属于保修范围、内容的项目，承包人应当在接到保修通知之日起1天内派人保修。承包人不在约定期限内派人保修的，发包人可以委托他人修理，修理费用从质量保证金内扣除。</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2、发生紧急事故需抢修的，承包人在接到事故通知后，应当立即到达事故现场抢修。</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本工程质量保修书作为施工合同附件，由施工合同发包人承包人双方共同签署。</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发  包  人(公章)：                      承  包  人(公章)：</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法定代表人(签字)：                      法定代表人(签字)：</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委托代理人(签字)：                      委托代理人(签字)：</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24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  日   期：年月日                         日   期：年月日</w:t>
      </w:r>
      <w:r>
        <w:rPr>
          <w:highlight w:val="white"/>
        </w:rPr>
      </w:r>
      <w:r/>
    </w:p>
    <w:p>
      <w:pPr>
        <w:pStyle w:val="945"/>
        <w:ind w:firstLine="0"/>
        <w:jc w:val="both"/>
        <w:spacing w:before="120" w:line="22" w:lineRule="atLeast"/>
        <w:widowControl w:val="off"/>
        <w:rPr>
          <w:rFonts w:hint="eastAsia" w:ascii="Times New Roman" w:hAnsi="Times New Roman" w:eastAsia="宋体" w:cs="宋体"/>
          <w:b/>
          <w:bCs/>
          <w:sz w:val="28"/>
          <w:szCs w:val="32"/>
          <w:highlight w:val="white"/>
        </w:rPr>
      </w:pPr>
      <w:r>
        <w:rPr>
          <w:rFonts w:hint="eastAsia" w:ascii="Times New Roman" w:hAnsi="Times New Roman" w:eastAsia="宋体" w:cs="宋体"/>
          <w:b/>
          <w:bCs/>
          <w:sz w:val="28"/>
          <w:szCs w:val="32"/>
          <w:highlight w:val="white"/>
          <w:lang w:val="en-US" w:eastAsia="zh-CN" w:bidi="ar-SA"/>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highlight w:val="white"/>
        </w:rPr>
      </w:pPr>
      <w:r>
        <w:rPr>
          <w:rFonts w:hint="eastAsia"/>
          <w:highlight w:val="white"/>
          <w:lang w:val="zh-TW" w:eastAsia="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ind w:firstLine="0"/>
        <w:jc w:val="left"/>
        <w:spacing w:line="360" w:lineRule="auto"/>
        <w:shd w:val="clear" w:color="auto" w:fill="auto"/>
        <w:widowControl w:val="off"/>
        <w:rPr>
          <w:rFonts w:hint="eastAsia" w:ascii="Times New Roman" w:hAnsi="Times New Roman" w:eastAsia="宋体" w:cs="宋体"/>
          <w:b/>
          <w:bCs/>
          <w:color w:val="000000"/>
          <w:sz w:val="28"/>
          <w:szCs w:val="28"/>
          <w:highlight w:val="white"/>
          <w:u w:val="none"/>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rFonts w:hint="eastAsia" w:ascii="Times New Roman" w:hAnsi="Times New Roman" w:eastAsia="宋体" w:cs="宋体"/>
          <w:b/>
          <w:bCs/>
          <w:color w:val="000000"/>
          <w:sz w:val="28"/>
          <w:szCs w:val="36"/>
          <w:highlight w:val="white"/>
          <w:u w:val="none"/>
          <w:shd w:val="clear" w:color="auto" w:fill="auto"/>
          <w:lang w:val="zh-TW" w:eastAsia="zh-TW" w:bidi="zh-TW"/>
        </w:rPr>
      </w:r>
      <w:r/>
    </w:p>
    <w:p>
      <w:pPr>
        <w:pStyle w:val="945"/>
        <w:ind w:firstLine="0"/>
        <w:jc w:val="left"/>
        <w:spacing w:line="360" w:lineRule="auto"/>
        <w:shd w:val="clear" w:color="auto" w:fill="auto"/>
        <w:widowControl w:val="off"/>
        <w:rPr>
          <w:rFonts w:hint="eastAsia" w:ascii="Times New Roman" w:hAnsi="Times New Roman" w:eastAsia="宋体" w:cs="宋体"/>
          <w:b/>
          <w:bCs/>
          <w:color w:val="000000"/>
          <w:sz w:val="28"/>
          <w:szCs w:val="28"/>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t xml:space="preserve">安全生产合同</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为在施工合同的实施过程中创造安全、</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高效</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的施工环境，切实搞好本</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项目</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的安全管理</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工</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作，本项</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目</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发包人</w:t>
      </w:r>
      <w:r>
        <w:rPr>
          <w:rFonts w:hint="eastAsia" w:ascii="Times New Roman" w:hAnsi="Times New Roman" w:eastAsia="宋体" w:cs="宋体"/>
          <w:sz w:val="24"/>
          <w:szCs w:val="22"/>
          <w:highlight w:val="white"/>
          <w:u w:val="single"/>
          <w:shd w:val="clear" w:color="auto" w:fill="auto"/>
          <w:lang w:val="en-US" w:eastAsia="zh-CN" w:bidi="zh-TW"/>
        </w:rPr>
        <w:t xml:space="preserve"> 溧阳市戴埠镇人民政府 </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（以</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下</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简称“甲</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方”）与承包人</w:t>
      </w:r>
      <w:r>
        <w:rPr>
          <w:rFonts w:hint="eastAsia" w:ascii="Times New Roman" w:hAnsi="Times New Roman" w:eastAsia="宋体" w:cs="宋体"/>
          <w:color w:val="000000"/>
          <w:sz w:val="24"/>
          <w:szCs w:val="24"/>
          <w:highlight w:val="white"/>
          <w:u w:val="single"/>
          <w:shd w:val="clear" w:color="auto" w:fill="auto"/>
          <w:lang w:val="en-US" w:eastAsia="zh-CN" w:bidi="zh-TW"/>
        </w:rPr>
        <w:t xml:space="preserve">       </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（以</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下</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简称</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“乙</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方”）特此签订安全生产合同：</w:t>
      </w:r>
      <w:r>
        <w:rPr>
          <w:highlight w:val="white"/>
        </w:rPr>
      </w:r>
      <w:r/>
    </w:p>
    <w:p>
      <w:pPr>
        <w:pStyle w:val="945"/>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white"/>
          <w:u w:val="none"/>
          <w:shd w:val="clear" w:color="auto" w:fill="auto"/>
        </w:rPr>
      </w:pPr>
      <w:r>
        <w:rPr>
          <w:highlight w:val="white"/>
        </w:rPr>
      </w:r>
      <w:bookmarkStart w:id="676" w:name="bookmark0"/>
      <w:r>
        <w:rPr>
          <w:rFonts w:hint="eastAsia" w:ascii="Times New Roman" w:hAnsi="Times New Roman" w:eastAsia="宋体" w:cs="宋体"/>
          <w:color w:val="000000"/>
          <w:sz w:val="24"/>
          <w:szCs w:val="24"/>
          <w:highlight w:val="white"/>
          <w:u w:val="none"/>
          <w:shd w:val="clear" w:color="auto" w:fill="auto"/>
          <w:lang w:val="zh-TW" w:eastAsia="zh-TW" w:bidi="zh-TW"/>
        </w:rPr>
        <w:t xml:space="preserve">一</w:t>
      </w:r>
      <w:bookmarkEnd w:id="676"/>
      <w:r>
        <w:rPr>
          <w:rFonts w:hint="eastAsia" w:ascii="Times New Roman" w:hAnsi="Times New Roman" w:eastAsia="宋体" w:cs="宋体"/>
          <w:color w:val="000000"/>
          <w:sz w:val="24"/>
          <w:szCs w:val="24"/>
          <w:highlight w:val="white"/>
          <w:u w:val="none"/>
          <w:shd w:val="clear" w:color="auto" w:fill="auto"/>
          <w:lang w:val="zh-TW" w:eastAsia="zh-TW" w:bidi="zh-TW"/>
        </w:rPr>
        <w:t xml:space="preserve">、甲方职责</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77" w:name="bookmark1"/>
      <w:r>
        <w:rPr>
          <w:highlight w:val="white"/>
        </w:rPr>
      </w:r>
      <w:bookmarkEnd w:id="677"/>
      <w:r>
        <w:rPr>
          <w:rFonts w:hint="eastAsia" w:ascii="Times New Roman" w:hAnsi="Times New Roman" w:eastAsia="宋体" w:cs="宋体"/>
          <w:color w:val="000000"/>
          <w:sz w:val="24"/>
          <w:szCs w:val="24"/>
          <w:highlight w:val="white"/>
          <w:u w:val="none"/>
          <w:shd w:val="clear" w:color="auto" w:fill="auto"/>
          <w:lang w:val="en-US" w:eastAsia="zh-CN" w:bidi="zh-TW"/>
        </w:rPr>
        <w:t xml:space="preserve">1.</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严格遵守国家有关安全生产的法律法规，认真执行工程合同中的有关安全要求。</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78" w:name="bookmark2"/>
      <w:r>
        <w:rPr>
          <w:highlight w:val="white"/>
        </w:rPr>
      </w:r>
      <w:bookmarkEnd w:id="678"/>
      <w:r>
        <w:rPr>
          <w:rFonts w:hint="eastAsia" w:ascii="Times New Roman" w:hAnsi="Times New Roman" w:eastAsia="宋体" w:cs="宋体"/>
          <w:color w:val="000000"/>
          <w:sz w:val="24"/>
          <w:szCs w:val="24"/>
          <w:highlight w:val="white"/>
          <w:u w:val="none"/>
          <w:shd w:val="clear" w:color="auto" w:fill="auto"/>
          <w:lang w:val="en-US" w:eastAsia="zh-CN" w:bidi="zh-TW"/>
        </w:rPr>
        <w:t xml:space="preserve">2.</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按照</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“安</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全第一、</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预防</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为主”和坚持</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原则进行安全生产管理，做到生产与安全工作同时计划、布置、检查、总结和评比。</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79" w:name="bookmark3"/>
      <w:r>
        <w:rPr>
          <w:highlight w:val="white"/>
        </w:rPr>
      </w:r>
      <w:bookmarkEnd w:id="679"/>
      <w:r>
        <w:rPr>
          <w:rFonts w:hint="eastAsia" w:ascii="Times New Roman" w:hAnsi="Times New Roman" w:eastAsia="宋体" w:cs="宋体"/>
          <w:color w:val="000000"/>
          <w:sz w:val="24"/>
          <w:szCs w:val="24"/>
          <w:highlight w:val="white"/>
          <w:u w:val="none"/>
          <w:shd w:val="clear" w:color="auto" w:fill="auto"/>
          <w:lang w:val="en-US" w:eastAsia="zh-CN" w:bidi="zh-TW"/>
        </w:rPr>
        <w:t xml:space="preserve">3.</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重要的安全</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设施必</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须坚持与主体工程“三同时</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”的吸</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则，即：同时设计、审批，同时施工，同时验收，投入使用。</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80" w:name="bookmark4"/>
      <w:r>
        <w:rPr>
          <w:highlight w:val="white"/>
        </w:rPr>
      </w:r>
      <w:bookmarkEnd w:id="680"/>
      <w:r>
        <w:rPr>
          <w:rFonts w:hint="eastAsia" w:ascii="Times New Roman" w:hAnsi="Times New Roman" w:eastAsia="宋体" w:cs="宋体"/>
          <w:color w:val="000000"/>
          <w:sz w:val="24"/>
          <w:szCs w:val="24"/>
          <w:highlight w:val="white"/>
          <w:u w:val="none"/>
          <w:shd w:val="clear" w:color="auto" w:fill="auto"/>
          <w:lang w:val="en-US" w:eastAsia="zh-CN" w:bidi="zh-TW"/>
        </w:rPr>
        <w:t xml:space="preserve">4.定期</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召开安全生产调度会，及时传达中央及地方有关安全生产的精神。</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81" w:name="bookmark5"/>
      <w:r>
        <w:rPr>
          <w:highlight w:val="white"/>
        </w:rPr>
      </w:r>
      <w:bookmarkEnd w:id="681"/>
      <w:r>
        <w:rPr>
          <w:rFonts w:hint="eastAsia" w:ascii="Times New Roman" w:hAnsi="Times New Roman" w:eastAsia="宋体" w:cs="宋体"/>
          <w:color w:val="000000"/>
          <w:sz w:val="24"/>
          <w:szCs w:val="24"/>
          <w:highlight w:val="white"/>
          <w:u w:val="none"/>
          <w:shd w:val="clear" w:color="auto" w:fill="auto"/>
          <w:lang w:val="en-US" w:eastAsia="zh-CN" w:bidi="zh-TW"/>
        </w:rPr>
        <w:t xml:space="preserve">5.组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织对乙方施工现场安全生产检査，</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监督</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乙方及时处理发现的各种安全隐患。</w:t>
      </w:r>
      <w:r>
        <w:rPr>
          <w:highlight w:val="white"/>
        </w:rPr>
      </w:r>
      <w:r/>
    </w:p>
    <w:p>
      <w:pPr>
        <w:pStyle w:val="945"/>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white"/>
          <w:u w:val="none"/>
          <w:shd w:val="clear" w:color="auto" w:fill="auto"/>
        </w:rPr>
      </w:pPr>
      <w:r>
        <w:rPr>
          <w:highlight w:val="white"/>
        </w:rPr>
      </w:r>
      <w:bookmarkStart w:id="682" w:name="bookmark6"/>
      <w:r>
        <w:rPr>
          <w:rFonts w:hint="eastAsia" w:ascii="Times New Roman" w:hAnsi="Times New Roman" w:eastAsia="宋体" w:cs="宋体"/>
          <w:color w:val="000000"/>
          <w:sz w:val="24"/>
          <w:szCs w:val="24"/>
          <w:highlight w:val="white"/>
          <w:u w:val="none"/>
          <w:shd w:val="clear" w:color="auto" w:fill="auto"/>
          <w:lang w:val="zh-TW" w:eastAsia="zh-TW" w:bidi="zh-TW"/>
        </w:rPr>
        <w:t xml:space="preserve">二</w:t>
      </w:r>
      <w:bookmarkEnd w:id="682"/>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、乙方职责</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1.</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严格遵守国家有关安全生产的法律法规及建筑工程有关安全生产的规定，认真执行合同中的有关安全要求。</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color w:val="000000"/>
          <w:sz w:val="24"/>
          <w:szCs w:val="24"/>
          <w:highlight w:val="white"/>
          <w:u w:val="none"/>
          <w:shd w:val="clear" w:color="auto" w:fill="auto"/>
        </w:rPr>
      </w:pPr>
      <w:r>
        <w:rPr>
          <w:highlight w:val="white"/>
        </w:rPr>
      </w:r>
      <w:bookmarkStart w:id="683" w:name="bookmark7"/>
      <w:r>
        <w:rPr>
          <w:highlight w:val="white"/>
        </w:rPr>
      </w:r>
      <w:bookmarkEnd w:id="683"/>
      <w:r>
        <w:rPr>
          <w:rFonts w:hint="eastAsia" w:ascii="Times New Roman" w:hAnsi="Times New Roman" w:eastAsia="宋体" w:cs="宋体"/>
          <w:color w:val="000000"/>
          <w:sz w:val="24"/>
          <w:szCs w:val="24"/>
          <w:highlight w:val="white"/>
          <w:u w:val="none"/>
          <w:shd w:val="clear" w:color="auto" w:fill="auto"/>
          <w:lang w:val="en-US" w:eastAsia="zh-CN" w:bidi="zh-TW"/>
        </w:rPr>
        <w:t xml:space="preserve">2.</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坚持</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“安全</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第一、预防为主”和</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原则加强安全生产宣传教育，增强全员安全生产意识，</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建</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立健全各项安全生产的管理机构和安全生产管理制度，配备专职及兼职安全检查人员，有</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组织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有领导地开展安全生产活动。各级领导、工程技术人员、生产管理人员和具体操作人员，必须熟悉和遵守本条款的各项规定，</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做到</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生产与安全工作同时计划、</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布置</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检查</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、总结和评比。</w:t>
      </w:r>
      <w:r>
        <w:rPr>
          <w:highlight w:val="white"/>
        </w:rPr>
      </w:r>
      <w:r/>
    </w:p>
    <w:p>
      <w:pPr>
        <w:pStyle w:val="945"/>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3.</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建立健全安全生产责任制。从派往项目</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的项目负责人到生产工人（包括临时</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雇请</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的民工）的安全生产管理系统必须做到纵向到底</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一环不漏；各职能部门、人员的</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安全生产责任</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制做到横向到边，人人有责。项目负责人是</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安全</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生产的第一责任人。现场设置的安全机构，应按施工人员的1%~3%</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配备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安全员，专职负责所有员工的安全和治安保卫工作及预防事故的发生。安全机构人员，有权按有关规定发布指令，并釆取保护性措施防止事故发生</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highlight w:val="white"/>
        </w:rPr>
      </w:r>
      <w:r/>
    </w:p>
    <w:p>
      <w:pPr>
        <w:pStyle w:val="945"/>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4.</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乙方在任何时候都应采取各种合理的预防措施，防止其员工发生任何违法、违禁、暴力或妨碍治安的行为。</w:t>
      </w:r>
      <w:r>
        <w:rPr>
          <w:highlight w:val="white"/>
        </w:rPr>
      </w:r>
      <w:r/>
    </w:p>
    <w:p>
      <w:pPr>
        <w:pStyle w:val="945"/>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5.</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乙方必须具</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有</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劳动安全管理部门颁发的安全生产证书，参加施工的人员，必须接受安全</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技术教</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育，熟知和遵守本工种的各项安全技术操作规程，定期进行安全技术考核，合格者方准上岗操作</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对</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于从事电气、起重、建筑登高架设作</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业</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、锅炉、压力容器、焊接、机动车船艇</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驾驶</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爆破</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、潜水、瓦斯检验等特殊工种的人员，</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经过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专业培训，获得《安全操作合格证》后，方准持证上岗。施工现场如出现特种作业</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无证操作</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现象，项目负责人必须承担管理</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责任</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对于易燃易</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爆</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的材料除应专门妥善保管之外，还应配备有足够的消防设施，所有施工人员都熟悉消防</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设备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的性能和使用方法；乙方不得将任何种类的爆炸物给予、易货或以其他方式转让给任何其他人，或允许、容忍上述同样行为。</w:t>
      </w:r>
      <w:r>
        <w:rPr>
          <w:highlight w:val="white"/>
        </w:rPr>
      </w:r>
      <w:r/>
    </w:p>
    <w:p>
      <w:pPr>
        <w:pStyle w:val="945"/>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6.</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操作人员上岗，必须按规定穿戴防护用品。项目经理和安全检查员应随时检查劳动防护用品的穿戴情况，不按规定穿戴防护用品的人员不得上岗。</w:t>
      </w:r>
      <w:r>
        <w:rPr>
          <w:highlight w:val="white"/>
        </w:rPr>
      </w:r>
      <w:r/>
    </w:p>
    <w:p>
      <w:pPr>
        <w:pStyle w:val="945"/>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7.</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所有施工机械设备和高空作业的设备均应定期检査，并有安全员的签字记录，保证其经常处于完好状态：不合格的机具、设备和劳动保护用品严禁使用。</w:t>
      </w:r>
      <w:r>
        <w:rPr>
          <w:highlight w:val="white"/>
        </w:rPr>
      </w:r>
      <w:r/>
    </w:p>
    <w:p>
      <w:pPr>
        <w:pStyle w:val="945"/>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8.</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施工中采用新技术，</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新</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工艺、新设备、新材料时，必须制定相应的安全技术措施，施工现场必须具有相关的安全标志牌。</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必需</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按照本工程项目特点，组织制定本工程</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中的生产安全事故应急救援预案；如果发生安全</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事故</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，应按照《国务院关于特大安全事故</w:t>
      </w:r>
      <w:r>
        <w:rPr>
          <w:rFonts w:hint="eastAsia" w:ascii="Times New Roman" w:hAnsi="Times New Roman" w:eastAsia="宋体" w:cs="宋体"/>
          <w:color w:val="000000"/>
          <w:sz w:val="24"/>
          <w:szCs w:val="24"/>
          <w:highlight w:val="white"/>
          <w:u w:val="none"/>
          <w:shd w:val="clear" w:color="auto" w:fill="auto"/>
          <w:lang w:val="en-US" w:eastAsia="zh-CN" w:bidi="en-US"/>
        </w:rPr>
        <w:t xml:space="preserve">行政责任</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追究的规定》以及其它有关规定，及时上报有关部门，并坚持</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“四</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不放过</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原则</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严肃</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处理相关责任人。</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三、违约责任</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如因甲方或乙方违约造成安全事故</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将依法追究责任。</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2"/>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本合同作为合同附件，一式  陆 份，均具有同等法律效力，发包人执 肆 份，承包人执  贰 份。由双方法定代表人或其授权的代理人签署与加盖公章后生效，全部工程交工验收后失效。</w:t>
      </w:r>
      <w:r>
        <w:rPr>
          <w:rFonts w:hint="eastAsia" w:ascii="Times New Roman" w:hAnsi="Times New Roman" w:eastAsia="宋体" w:cs="宋体"/>
          <w:sz w:val="24"/>
          <w:szCs w:val="22"/>
          <w:highlight w:val="white"/>
          <w:u w:val="none"/>
          <w:shd w:val="clear" w:color="auto" w:fill="auto"/>
          <w:lang w:val="zh-TW" w:eastAsia="zh-TW" w:bidi="zh-TW"/>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发　包　人：（盖章）　　　　　　　　　承　包　人：（盖章）</w:t>
      </w:r>
      <w:r>
        <w:rPr>
          <w:rFonts w:hint="eastAsia" w:ascii="Times New Roman" w:hAnsi="Times New Roman" w:eastAsia="宋体" w:cs="宋体"/>
          <w:sz w:val="24"/>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法定代表人：　　　　　　　　　　　　　法定代表人：</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地址：　　　　　　　　　　　　　　　　　地址：</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电话：　　　　　　　　　　　　　　　　　电话：</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r>
      <w:r>
        <w:rPr>
          <w:highlight w:val="white"/>
        </w:rPr>
      </w:r>
      <w:r/>
    </w:p>
    <w:p>
      <w:pPr>
        <w:pStyle w:val="945"/>
        <w:ind w:firstLine="720"/>
        <w:spacing w:line="360" w:lineRule="auto"/>
        <w:tabs>
          <w:tab w:val="left" w:pos="900" w:leader="none"/>
          <w:tab w:val="left" w:pos="1080" w:leader="none"/>
        </w:tabs>
        <w:rPr>
          <w:rFonts w:ascii="Times New Roman" w:hAnsi="Times New Roman" w:eastAsia="宋体" w:cs="Times New Roman"/>
          <w:b/>
          <w:sz w:val="36"/>
          <w:szCs w:val="36"/>
          <w:highlight w:val="white"/>
        </w:rPr>
      </w:pPr>
      <w:r>
        <w:rPr>
          <w:rFonts w:hint="eastAsia" w:ascii="Times New Roman" w:hAnsi="Times New Roman" w:eastAsia="宋体" w:cs="宋体"/>
          <w:sz w:val="24"/>
          <w:highlight w:val="white"/>
        </w:rPr>
        <w:t xml:space="preserve">年　月　日　　　　　　　　　　　  　　　年　月　日</w:t>
      </w:r>
      <w:r>
        <w:rPr>
          <w:highlight w:val="white"/>
        </w:rPr>
      </w:r>
      <w:r/>
    </w:p>
    <w:p>
      <w:pPr>
        <w:pStyle w:val="945"/>
        <w:jc w:val="center"/>
        <w:spacing w:line="360" w:lineRule="auto"/>
        <w:rPr>
          <w:b/>
          <w:sz w:val="36"/>
          <w:szCs w:val="36"/>
          <w:highlight w:val="white"/>
        </w:rPr>
        <w:outlineLvl w:val="0"/>
      </w:pPr>
      <w:r>
        <w:rPr>
          <w:b/>
          <w:sz w:val="36"/>
          <w:szCs w:val="36"/>
          <w:highlight w:val="white"/>
        </w:rPr>
        <w:t xml:space="preserve">第六章   响应文件格式</w:t>
      </w:r>
      <w:bookmarkEnd w:id="673"/>
      <w:r>
        <w:rPr>
          <w:highlight w:val="white"/>
        </w:rPr>
      </w:r>
      <w:r/>
    </w:p>
    <w:p>
      <w:pPr>
        <w:pStyle w:val="945"/>
        <w:jc w:val="left"/>
        <w:spacing w:line="360" w:lineRule="auto"/>
        <w:widowControl/>
        <w:rPr>
          <w:b/>
          <w:sz w:val="24"/>
          <w:highlight w:val="white"/>
        </w:rPr>
      </w:pPr>
      <w:r>
        <w:rPr>
          <w:b/>
          <w:sz w:val="24"/>
          <w:highlight w:val="white"/>
        </w:rPr>
      </w:r>
      <w:r>
        <w:rPr>
          <w:highlight w:val="white"/>
        </w:rPr>
      </w:r>
      <w:r/>
    </w:p>
    <w:p>
      <w:pPr>
        <w:pStyle w:val="945"/>
        <w:jc w:val="left"/>
        <w:spacing w:line="360" w:lineRule="auto"/>
        <w:widowControl/>
        <w:rPr>
          <w:b/>
          <w:sz w:val="24"/>
          <w:highlight w:val="white"/>
        </w:rPr>
      </w:pPr>
      <w:r>
        <w:rPr>
          <w:b/>
          <w:sz w:val="24"/>
          <w:highlight w:val="white"/>
        </w:rPr>
      </w:r>
      <w:r>
        <w:rPr>
          <w:highlight w:val="white"/>
        </w:rPr>
      </w:r>
      <w:r/>
    </w:p>
    <w:p>
      <w:pPr>
        <w:pStyle w:val="945"/>
        <w:ind w:left="142"/>
        <w:spacing w:line="360" w:lineRule="auto"/>
        <w:tabs>
          <w:tab w:val="left" w:pos="900" w:leader="none"/>
          <w:tab w:val="left" w:pos="1980" w:leader="none"/>
        </w:tabs>
        <w:rPr>
          <w:b/>
          <w:sz w:val="24"/>
          <w:highlight w:val="white"/>
        </w:rPr>
      </w:pPr>
      <w:r>
        <w:rPr>
          <w:rFonts w:hint="eastAsia"/>
          <w:b/>
          <w:sz w:val="24"/>
          <w:highlight w:val="white"/>
        </w:rPr>
        <w:t xml:space="preserve">供应商编制文件须知</w:t>
      </w:r>
      <w:r>
        <w:rPr>
          <w:highlight w:val="white"/>
        </w:rPr>
      </w:r>
      <w:r/>
    </w:p>
    <w:p>
      <w:pPr>
        <w:pStyle w:val="945"/>
        <w:ind w:left="142"/>
        <w:spacing w:line="360" w:lineRule="auto"/>
        <w:tabs>
          <w:tab w:val="left" w:pos="900" w:leader="none"/>
          <w:tab w:val="left" w:pos="1980" w:leader="none"/>
        </w:tabs>
        <w:rPr>
          <w:color w:val="000000"/>
          <w:sz w:val="24"/>
          <w:highlight w:val="white"/>
        </w:rPr>
      </w:pPr>
      <w:r>
        <w:rPr>
          <w:sz w:val="24"/>
          <w:highlight w:val="white"/>
        </w:rPr>
        <w:t xml:space="preserve">1、供应商按照本部分的顺序编制响应文件，编制中涉及格式资料的，应按照本部分提供的内容和格式（所有表格的格式可扩展）</w:t>
      </w:r>
      <w:r>
        <w:rPr>
          <w:color w:val="000000"/>
          <w:sz w:val="24"/>
          <w:highlight w:val="white"/>
        </w:rPr>
        <w:t xml:space="preserve">填写提交。</w:t>
      </w:r>
      <w:r>
        <w:rPr>
          <w:highlight w:val="white"/>
        </w:rPr>
      </w:r>
      <w:r/>
    </w:p>
    <w:p>
      <w:pPr>
        <w:pStyle w:val="945"/>
        <w:ind w:left="142"/>
        <w:spacing w:line="360" w:lineRule="auto"/>
        <w:tabs>
          <w:tab w:val="left" w:pos="900" w:leader="none"/>
          <w:tab w:val="left" w:pos="1980" w:leader="none"/>
        </w:tabs>
        <w:rPr>
          <w:sz w:val="24"/>
          <w:highlight w:val="white"/>
        </w:rPr>
      </w:pPr>
      <w:r>
        <w:rPr>
          <w:color w:val="000000"/>
          <w:sz w:val="24"/>
          <w:highlight w:val="white"/>
        </w:rPr>
        <w:t xml:space="preserve">2、</w:t>
      </w:r>
      <w:r>
        <w:rPr>
          <w:color w:val="000000"/>
          <w:sz w:val="24"/>
          <w:highlight w:val="white"/>
        </w:rPr>
        <w:t xml:space="preserve">对于竞争性磋商文件中标记了“实质性格式”文件的，供应商</w:t>
      </w:r>
      <w:r>
        <w:rPr>
          <w:color w:val="000000"/>
          <w:sz w:val="24"/>
          <w:highlight w:val="whit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white"/>
        </w:rPr>
        <w:t xml:space="preserve">否则响应无效</w:t>
      </w:r>
      <w:r>
        <w:rPr>
          <w:color w:val="000000"/>
          <w:sz w:val="24"/>
          <w:highlight w:val="white"/>
        </w:rPr>
        <w:t xml:space="preserve">。未标记“实质性格式”的文件和竞争性磋商文件未提供格式的内容</w:t>
      </w:r>
      <w:r>
        <w:rPr>
          <w:sz w:val="24"/>
          <w:highlight w:val="white"/>
        </w:rPr>
        <w:t xml:space="preserve">，可由供应商自行编写。</w:t>
      </w:r>
      <w:r>
        <w:rPr>
          <w:highlight w:val="white"/>
        </w:rPr>
      </w:r>
      <w:r/>
    </w:p>
    <w:p>
      <w:pPr>
        <w:pStyle w:val="945"/>
        <w:ind w:left="142"/>
        <w:spacing w:line="360" w:lineRule="auto"/>
        <w:tabs>
          <w:tab w:val="left" w:pos="900" w:leader="none"/>
          <w:tab w:val="left" w:pos="1980" w:leader="none"/>
        </w:tabs>
        <w:rPr>
          <w:sz w:val="24"/>
          <w:highlight w:val="white"/>
        </w:rPr>
      </w:pPr>
      <w:r>
        <w:rPr>
          <w:sz w:val="24"/>
          <w:highlight w:val="white"/>
        </w:rPr>
        <w:t xml:space="preserve">3、全部声明和问题的回答及所附材料必须是真实的、准确的和完整的。</w:t>
      </w:r>
      <w:r>
        <w:rPr>
          <w:highlight w:val="white"/>
        </w:rPr>
      </w:r>
      <w:r/>
    </w:p>
    <w:p>
      <w:pPr>
        <w:pStyle w:val="945"/>
        <w:ind w:left="142"/>
        <w:spacing w:line="360" w:lineRule="auto"/>
        <w:tabs>
          <w:tab w:val="left" w:pos="900" w:leader="none"/>
          <w:tab w:val="left" w:pos="1980" w:leader="none"/>
        </w:tabs>
        <w:rPr>
          <w:sz w:val="24"/>
          <w:highlight w:val="white"/>
        </w:rPr>
      </w:pPr>
      <w:r>
        <w:rPr>
          <w:rFonts w:hint="eastAsia"/>
          <w:sz w:val="24"/>
          <w:highlight w:val="white"/>
        </w:rPr>
        <w:t xml:space="preserve">4、实行电子化不见面交易方式的，加盖公章、签名等均通过</w:t>
      </w:r>
      <w:r>
        <w:rPr>
          <w:sz w:val="24"/>
          <w:highlight w:val="white"/>
        </w:rPr>
        <w:t xml:space="preserve">响应文件编制工具</w:t>
      </w:r>
      <w:r>
        <w:rPr>
          <w:rFonts w:hint="eastAsia"/>
          <w:sz w:val="24"/>
          <w:highlight w:val="white"/>
        </w:rPr>
        <w:t xml:space="preserve">加盖电子公章、</w:t>
      </w:r>
      <w:r>
        <w:rPr>
          <w:rFonts w:ascii="宋体" w:hAnsi="宋体"/>
          <w:sz w:val="24"/>
          <w:szCs w:val="20"/>
          <w:highlight w:val="white"/>
        </w:rPr>
        <w:t xml:space="preserve">签字</w:t>
      </w:r>
      <w:r>
        <w:rPr>
          <w:rFonts w:hint="eastAsia" w:ascii="宋体" w:hAnsi="宋体"/>
          <w:sz w:val="24"/>
          <w:szCs w:val="20"/>
          <w:highlight w:val="white"/>
        </w:rPr>
        <w:t xml:space="preserve">、签章</w:t>
      </w:r>
      <w:r>
        <w:rPr>
          <w:rFonts w:ascii="宋体" w:hAnsi="宋体"/>
          <w:sz w:val="24"/>
          <w:szCs w:val="20"/>
          <w:highlight w:val="white"/>
        </w:rPr>
        <w:t xml:space="preserve">或</w:t>
      </w:r>
      <w:r>
        <w:rPr>
          <w:rFonts w:hint="eastAsia" w:ascii="宋体" w:hAnsi="宋体"/>
          <w:sz w:val="24"/>
          <w:szCs w:val="20"/>
          <w:highlight w:val="white"/>
        </w:rPr>
        <w:t xml:space="preserve">印鉴</w:t>
      </w:r>
      <w:r>
        <w:rPr>
          <w:rFonts w:hint="eastAsia"/>
          <w:sz w:val="24"/>
          <w:highlight w:val="white"/>
        </w:rPr>
        <w:t xml:space="preserve">。</w:t>
      </w:r>
      <w:r>
        <w:rPr>
          <w:highlight w:val="white"/>
        </w:rPr>
      </w:r>
      <w:r/>
    </w:p>
    <w:p>
      <w:pPr>
        <w:pStyle w:val="945"/>
        <w:ind w:left="142"/>
        <w:spacing w:line="360" w:lineRule="auto"/>
        <w:tabs>
          <w:tab w:val="left" w:pos="900" w:leader="none"/>
          <w:tab w:val="left" w:pos="1980" w:leader="none"/>
        </w:tabs>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highlight w:val="white"/>
        </w:rPr>
      </w:pPr>
      <w:r>
        <w:rPr>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highlight w:val="white"/>
        </w:rPr>
      </w:pPr>
      <w:r>
        <w:rPr>
          <w:highlight w:val="white"/>
        </w:rPr>
      </w:r>
      <w:r>
        <w:rPr>
          <w:highlight w:val="white"/>
        </w:rPr>
      </w:r>
      <w:r/>
    </w:p>
    <w:p>
      <w:pPr>
        <w:pStyle w:val="945"/>
        <w:rPr>
          <w:b/>
          <w:spacing w:val="20"/>
          <w:szCs w:val="21"/>
          <w:highlight w:val="white"/>
        </w:rPr>
      </w:pPr>
      <w:r>
        <w:rPr>
          <w:highlight w:val="white"/>
        </w:rPr>
      </w:r>
      <w:bookmarkEnd w:id="623"/>
      <w:r>
        <w:rPr>
          <w:highlight w:val="white"/>
        </w:rPr>
      </w:r>
      <w:bookmarkEnd w:id="624"/>
      <w:r>
        <w:rPr>
          <w:highlight w:val="white"/>
        </w:rPr>
      </w:r>
      <w:bookmarkEnd w:id="625"/>
      <w:r>
        <w:rPr>
          <w:highlight w:val="white"/>
        </w:rPr>
      </w:r>
      <w:bookmarkEnd w:id="626"/>
      <w:r>
        <w:rPr>
          <w:highlight w:val="white"/>
        </w:rPr>
      </w:r>
      <w:bookmarkEnd w:id="627"/>
      <w:r>
        <w:rPr>
          <w:highlight w:val="white"/>
        </w:rPr>
      </w:r>
      <w:bookmarkEnd w:id="628"/>
      <w:r>
        <w:rPr>
          <w:highlight w:val="white"/>
        </w:rPr>
      </w:r>
      <w:bookmarkEnd w:id="629"/>
      <w:r>
        <w:rPr>
          <w:highlight w:val="white"/>
        </w:rPr>
      </w:r>
      <w:bookmarkEnd w:id="630"/>
      <w:r>
        <w:rPr>
          <w:highlight w:val="white"/>
        </w:rPr>
      </w:r>
      <w:bookmarkEnd w:id="631"/>
      <w:r>
        <w:rPr>
          <w:highlight w:val="white"/>
        </w:rPr>
      </w:r>
      <w:bookmarkEnd w:id="632"/>
      <w:r>
        <w:rPr>
          <w:highlight w:val="white"/>
        </w:rPr>
      </w:r>
      <w:bookmarkEnd w:id="633"/>
      <w:r>
        <w:rPr>
          <w:highlight w:val="white"/>
        </w:rPr>
      </w:r>
      <w:bookmarkEnd w:id="634"/>
      <w:r>
        <w:rPr>
          <w:highlight w:val="white"/>
        </w:rPr>
      </w:r>
      <w:bookmarkEnd w:id="635"/>
      <w:r>
        <w:rPr>
          <w:highlight w:val="white"/>
        </w:rPr>
      </w:r>
      <w:bookmarkEnd w:id="636"/>
      <w:r>
        <w:rPr>
          <w:highlight w:val="white"/>
        </w:rPr>
      </w:r>
      <w:r/>
    </w:p>
    <w:p>
      <w:pPr>
        <w:pStyle w:val="945"/>
        <w:rPr>
          <w:b/>
          <w:sz w:val="24"/>
          <w:highlight w:val="white"/>
        </w:rPr>
      </w:pPr>
      <w:r>
        <w:rPr>
          <w:b/>
          <w:spacing w:val="20"/>
          <w:sz w:val="24"/>
          <w:highlight w:val="white"/>
        </w:rPr>
        <w:t xml:space="preserve">响应文件</w:t>
      </w:r>
      <w:r>
        <w:rPr>
          <w:b/>
          <w:sz w:val="24"/>
          <w:highlight w:val="white"/>
        </w:rPr>
        <w:t xml:space="preserve">封面（非实质性格式）</w:t>
      </w:r>
      <w:r>
        <w:rPr>
          <w:highlight w:val="white"/>
        </w:rPr>
      </w:r>
      <w:r/>
    </w:p>
    <w:p>
      <w:pPr>
        <w:pStyle w:val="945"/>
        <w:jc w:val="center"/>
        <w:rPr>
          <w:szCs w:val="21"/>
          <w:highlight w:val="white"/>
        </w:rPr>
      </w:pPr>
      <w:r>
        <w:rPr>
          <w:szCs w:val="21"/>
          <w:highlight w:val="white"/>
        </w:rPr>
      </w:r>
      <w:r>
        <w:rPr>
          <w:highlight w:val="white"/>
        </w:rPr>
      </w:r>
      <w:r/>
    </w:p>
    <w:p>
      <w:pPr>
        <w:pStyle w:val="945"/>
        <w:jc w:val="center"/>
        <w:rPr>
          <w:b/>
          <w:spacing w:val="60"/>
          <w:sz w:val="84"/>
          <w:szCs w:val="84"/>
          <w:highlight w:val="white"/>
        </w:rPr>
      </w:pPr>
      <w:r>
        <w:rPr>
          <w:b/>
          <w:spacing w:val="60"/>
          <w:sz w:val="84"/>
          <w:szCs w:val="84"/>
          <w:highlight w:val="white"/>
        </w:rPr>
        <w:t xml:space="preserve">响 应 文 件</w:t>
      </w:r>
      <w:r>
        <w:rPr>
          <w:highlight w:val="white"/>
        </w:rPr>
      </w:r>
      <w:r/>
    </w:p>
    <w:p>
      <w:pPr>
        <w:pStyle w:val="945"/>
        <w:jc w:val="center"/>
        <w:rPr>
          <w:b/>
          <w:spacing w:val="60"/>
          <w:sz w:val="52"/>
          <w:szCs w:val="52"/>
          <w:highlight w:val="white"/>
        </w:rPr>
      </w:pPr>
      <w:r>
        <w:rPr>
          <w:b/>
          <w:spacing w:val="60"/>
          <w:sz w:val="52"/>
          <w:szCs w:val="52"/>
          <w:highlight w:val="white"/>
        </w:rPr>
      </w:r>
      <w:r>
        <w:rPr>
          <w:highlight w:val="white"/>
        </w:rPr>
      </w:r>
      <w:r/>
    </w:p>
    <w:p>
      <w:pPr>
        <w:pStyle w:val="945"/>
        <w:ind w:firstLine="542"/>
        <w:rPr>
          <w:b/>
          <w:spacing w:val="20"/>
          <w:sz w:val="32"/>
          <w:szCs w:val="32"/>
          <w:highlight w:val="white"/>
        </w:rPr>
      </w:pPr>
      <w:r>
        <w:rPr>
          <w:b/>
          <w:spacing w:val="20"/>
          <w:sz w:val="32"/>
          <w:szCs w:val="32"/>
          <w:highlight w:val="white"/>
        </w:rPr>
      </w:r>
      <w:r>
        <w:rPr>
          <w:highlight w:val="white"/>
        </w:rPr>
      </w:r>
      <w:r/>
    </w:p>
    <w:p>
      <w:pPr>
        <w:pStyle w:val="945"/>
        <w:ind w:firstLine="542"/>
        <w:rPr>
          <w:b/>
          <w:spacing w:val="20"/>
          <w:sz w:val="32"/>
          <w:szCs w:val="32"/>
          <w:highlight w:val="white"/>
        </w:rPr>
      </w:pPr>
      <w:r>
        <w:rPr>
          <w:b/>
          <w:spacing w:val="20"/>
          <w:sz w:val="32"/>
          <w:szCs w:val="32"/>
          <w:highlight w:val="white"/>
        </w:rPr>
      </w:r>
      <w:r>
        <w:rPr>
          <w:highlight w:val="white"/>
        </w:rPr>
      </w:r>
      <w:r/>
    </w:p>
    <w:p>
      <w:pPr>
        <w:pStyle w:val="945"/>
        <w:ind w:firstLine="1084"/>
        <w:rPr>
          <w:rFonts w:ascii="宋体" w:hAnsi="宋体"/>
          <w:b/>
          <w:sz w:val="36"/>
          <w:highlight w:val="white"/>
        </w:rPr>
      </w:pPr>
      <w:r>
        <w:rPr>
          <w:rFonts w:hint="eastAsia" w:ascii="宋体" w:hAnsi="宋体"/>
          <w:b/>
          <w:sz w:val="36"/>
          <w:highlight w:val="white"/>
        </w:rPr>
        <w:t xml:space="preserve">项 目 名 称：</w:t>
      </w:r>
      <w:r>
        <w:rPr>
          <w:rFonts w:hint="eastAsia" w:ascii="宋体" w:hAnsi="宋体"/>
          <w:b/>
          <w:sz w:val="36"/>
          <w:highlight w:val="white"/>
          <w:u w:val="single"/>
        </w:rPr>
        <w:t xml:space="preserve">               </w:t>
      </w:r>
      <w:r>
        <w:rPr>
          <w:highlight w:val="white"/>
        </w:rPr>
      </w:r>
      <w:r/>
    </w:p>
    <w:p>
      <w:pPr>
        <w:pStyle w:val="945"/>
        <w:ind w:firstLine="1084"/>
        <w:rPr>
          <w:rFonts w:ascii="宋体" w:hAnsi="宋体"/>
          <w:b/>
          <w:sz w:val="36"/>
          <w:highlight w:val="white"/>
          <w:u w:val="single"/>
        </w:rPr>
      </w:pPr>
      <w:r>
        <w:rPr>
          <w:rFonts w:hint="eastAsia" w:ascii="宋体" w:hAnsi="宋体"/>
          <w:b/>
          <w:sz w:val="36"/>
          <w:highlight w:val="white"/>
        </w:rPr>
        <w:t xml:space="preserve">项 目 编 号：</w:t>
      </w:r>
      <w:r>
        <w:rPr>
          <w:rFonts w:hint="eastAsia" w:ascii="宋体" w:hAnsi="宋体"/>
          <w:b/>
          <w:sz w:val="36"/>
          <w:highlight w:val="white"/>
          <w:u w:val="single"/>
        </w:rPr>
        <w:t xml:space="preserve">               </w:t>
      </w:r>
      <w:r>
        <w:rPr>
          <w:highlight w:val="white"/>
        </w:rPr>
      </w:r>
      <w:r/>
    </w:p>
    <w:p>
      <w:pPr>
        <w:pStyle w:val="945"/>
        <w:rPr>
          <w:rFonts w:ascii="宋体" w:hAnsi="宋体"/>
          <w:b/>
          <w:sz w:val="36"/>
          <w:highlight w:val="white"/>
          <w:u w:val="single"/>
        </w:rPr>
      </w:pPr>
      <w:r>
        <w:rPr>
          <w:rFonts w:hint="eastAsia" w:ascii="宋体" w:hAnsi="宋体"/>
          <w:b/>
          <w:sz w:val="36"/>
          <w:highlight w:val="white"/>
        </w:rPr>
        <w:t xml:space="preserve">      供应商名称 ：</w:t>
      </w:r>
      <w:r>
        <w:rPr>
          <w:rFonts w:hint="eastAsia" w:ascii="宋体" w:hAnsi="宋体"/>
          <w:b/>
          <w:sz w:val="36"/>
          <w:highlight w:val="white"/>
          <w:u w:val="single"/>
        </w:rPr>
        <w:t xml:space="preserve">               </w:t>
      </w:r>
      <w:r>
        <w:rPr>
          <w:highlight w:val="white"/>
        </w:rPr>
      </w:r>
      <w:r/>
    </w:p>
    <w:p>
      <w:pPr>
        <w:pStyle w:val="945"/>
        <w:rPr>
          <w:rFonts w:ascii="宋体" w:hAnsi="宋体"/>
          <w:b/>
          <w:sz w:val="36"/>
          <w:highlight w:val="white"/>
        </w:rPr>
      </w:pPr>
      <w:r>
        <w:rPr>
          <w:rFonts w:hint="eastAsia" w:ascii="宋体" w:hAnsi="宋体"/>
          <w:b/>
          <w:sz w:val="36"/>
          <w:highlight w:val="white"/>
        </w:rPr>
        <w:t xml:space="preserve">      日      期 ：</w:t>
      </w:r>
      <w:r>
        <w:rPr>
          <w:rFonts w:hint="eastAsia" w:ascii="宋体" w:hAnsi="宋体"/>
          <w:b/>
          <w:sz w:val="36"/>
          <w:highlight w:val="white"/>
          <w:u w:val="single"/>
        </w:rPr>
        <w:t xml:space="preserve">               </w:t>
      </w:r>
      <w:r>
        <w:rPr>
          <w:highlight w:val="white"/>
        </w:rPr>
      </w:r>
      <w:r/>
    </w:p>
    <w:p>
      <w:pPr>
        <w:pStyle w:val="945"/>
        <w:jc w:val="center"/>
        <w:rPr>
          <w:b/>
          <w:sz w:val="32"/>
          <w:szCs w:val="32"/>
          <w:highlight w:val="white"/>
        </w:rPr>
      </w:pPr>
      <w:r>
        <w:rPr>
          <w:b/>
          <w:sz w:val="32"/>
          <w:szCs w:val="32"/>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highlight w:val="white"/>
        </w:rPr>
      </w:pPr>
      <w:r>
        <w:rPr>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highlight w:val="white"/>
        </w:rPr>
      </w:pPr>
      <w:r>
        <w:rPr>
          <w:highlight w:val="white"/>
        </w:rPr>
      </w:r>
      <w:r>
        <w:rPr>
          <w:highlight w:val="white"/>
        </w:rPr>
      </w:r>
      <w:r/>
    </w:p>
    <w:p>
      <w:pPr>
        <w:pStyle w:val="945"/>
        <w:spacing w:line="360" w:lineRule="auto"/>
        <w:rPr>
          <w:sz w:val="24"/>
          <w:szCs w:val="20"/>
          <w:highlight w:val="white"/>
        </w:rPr>
        <w:outlineLvl w:val="2"/>
      </w:pPr>
      <w:r>
        <w:rPr>
          <w:sz w:val="24"/>
          <w:szCs w:val="20"/>
          <w:highlight w:val="white"/>
        </w:rPr>
        <w:t xml:space="preserve">1 </w:t>
      </w:r>
      <w:r>
        <w:rPr>
          <w:sz w:val="24"/>
          <w:highlight w:val="white"/>
        </w:rPr>
        <w:t xml:space="preserve">满足《中华人民共和国政府采购法》第二十二条规定及法律法规的其他规定</w:t>
      </w:r>
      <w:r>
        <w:rPr>
          <w:highlight w:val="white"/>
        </w:rPr>
      </w:r>
      <w:r/>
    </w:p>
    <w:p>
      <w:pPr>
        <w:pStyle w:val="948"/>
        <w:rPr>
          <w:rFonts w:ascii="Times New Roman"/>
          <w:b w:val="0"/>
          <w:bCs/>
          <w:highlight w:val="white"/>
          <w:u w:val="none"/>
        </w:rPr>
      </w:pPr>
      <w:r>
        <w:rPr>
          <w:rFonts w:ascii="Times New Roman"/>
          <w:b w:val="0"/>
          <w:highlight w:val="white"/>
          <w:u w:val="none"/>
        </w:rPr>
        <w:t xml:space="preserve">1-</w:t>
      </w:r>
      <w:r>
        <w:rPr>
          <w:rFonts w:hint="eastAsia" w:ascii="Times New Roman"/>
          <w:b w:val="0"/>
          <w:highlight w:val="white"/>
          <w:u w:val="none"/>
        </w:rPr>
        <w:t xml:space="preserve">1</w:t>
      </w:r>
      <w:r>
        <w:rPr>
          <w:rFonts w:ascii="Times New Roman"/>
          <w:b w:val="0"/>
          <w:highlight w:val="white"/>
          <w:u w:val="none"/>
        </w:rPr>
        <w:t xml:space="preserve"> 供应商资格声明</w:t>
      </w:r>
      <w:r>
        <w:rPr>
          <w:rFonts w:hint="eastAsia" w:ascii="Times New Roman"/>
          <w:b w:val="0"/>
          <w:highlight w:val="white"/>
          <w:u w:val="none"/>
        </w:rPr>
        <w:t xml:space="preserve">函</w:t>
      </w:r>
      <w:r>
        <w:rPr>
          <w:rFonts w:ascii="Times New Roman"/>
          <w:b w:val="0"/>
          <w:highlight w:val="white"/>
          <w:u w:val="none"/>
        </w:rPr>
        <w:t xml:space="preserve">（实质性格式）</w:t>
      </w:r>
      <w:r>
        <w:rPr>
          <w:highlight w:val="white"/>
        </w:rPr>
      </w:r>
      <w:r/>
    </w:p>
    <w:p>
      <w:pPr>
        <w:pStyle w:val="945"/>
        <w:jc w:val="center"/>
        <w:spacing w:before="120" w:line="360" w:lineRule="auto"/>
        <w:widowControl/>
        <w:rPr>
          <w:rFonts w:hint="eastAsia" w:ascii="宋体" w:hAnsi="宋体" w:cs="宋体"/>
          <w:b/>
          <w:sz w:val="28"/>
          <w:szCs w:val="28"/>
          <w:highlight w:val="white"/>
        </w:rPr>
      </w:pPr>
      <w:r>
        <w:rPr>
          <w:rFonts w:hint="eastAsia" w:ascii="宋体" w:hAnsi="宋体" w:cs="宋体"/>
          <w:b/>
          <w:sz w:val="28"/>
          <w:szCs w:val="28"/>
          <w:highlight w:val="white"/>
        </w:rPr>
      </w:r>
      <w:r>
        <w:rPr>
          <w:highlight w:val="white"/>
        </w:rPr>
      </w:r>
      <w:r/>
    </w:p>
    <w:p>
      <w:pPr>
        <w:pStyle w:val="945"/>
        <w:jc w:val="center"/>
        <w:spacing w:before="120" w:line="360" w:lineRule="auto"/>
        <w:widowControl/>
        <w:rPr>
          <w:rFonts w:ascii="宋体" w:hAnsi="宋体" w:cs="宋体"/>
          <w:szCs w:val="21"/>
          <w:highlight w:val="white"/>
        </w:rPr>
      </w:pPr>
      <w:r>
        <w:rPr>
          <w:rFonts w:hint="eastAsia" w:ascii="宋体" w:hAnsi="宋体" w:cs="宋体"/>
          <w:b/>
          <w:sz w:val="28"/>
          <w:szCs w:val="28"/>
          <w:highlight w:val="white"/>
        </w:rPr>
        <w:t xml:space="preserve">供应商资格声明函</w:t>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u w:val="single"/>
        </w:rPr>
      </w:pPr>
      <w:r>
        <w:rPr>
          <w:rFonts w:hint="eastAsia"/>
          <w:highlight w:val="white"/>
        </w:rPr>
        <w:t xml:space="preserve">致：</w:t>
      </w:r>
      <w:r>
        <w:rPr>
          <w:rFonts w:hint="eastAsia"/>
          <w:highlight w:val="white"/>
          <w:u w:val="single"/>
        </w:rPr>
        <w:t xml:space="preserve">（采购人名称）</w:t>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rPr>
      </w:pPr>
      <w:r>
        <w:rPr>
          <w:rFonts w:hint="eastAsia"/>
          <w:highlight w:val="white"/>
        </w:rPr>
        <w:t xml:space="preserve">按照《中华人民共和国政府采购法》第二十二条和磋商文件的规定，我单位郑重声明如下：</w:t>
      </w:r>
      <w:r>
        <w:rPr>
          <w:highlight w:val="white"/>
        </w:rPr>
      </w:r>
      <w:r/>
    </w:p>
    <w:p>
      <w:pPr>
        <w:pStyle w:val="961"/>
        <w:ind w:firstLine="480"/>
        <w:spacing w:line="460" w:lineRule="exact"/>
        <w:rPr>
          <w:highlight w:val="white"/>
        </w:rPr>
      </w:pPr>
      <w:r>
        <w:rPr>
          <w:rFonts w:hint="eastAsia"/>
          <w:highlight w:val="white"/>
        </w:rPr>
        <w:t xml:space="preserve">一、我单位是按照中华人民共和国法律规定登记注册的，注册地点为</w:t>
      </w:r>
      <w:r>
        <w:rPr>
          <w:rFonts w:hint="eastAsia"/>
          <w:highlight w:val="white"/>
          <w:u w:val="single"/>
        </w:rPr>
        <w:t xml:space="preserve">         </w:t>
      </w:r>
      <w:r>
        <w:rPr>
          <w:rFonts w:hint="eastAsia"/>
          <w:highlight w:val="white"/>
        </w:rPr>
        <w:t xml:space="preserve">，全称为</w:t>
      </w:r>
      <w:r>
        <w:rPr>
          <w:rFonts w:hint="eastAsia"/>
          <w:highlight w:val="white"/>
          <w:u w:val="single"/>
        </w:rPr>
        <w:t xml:space="preserve">        </w:t>
      </w:r>
      <w:r>
        <w:rPr>
          <w:rFonts w:hint="eastAsia"/>
          <w:highlight w:val="white"/>
        </w:rPr>
        <w:t xml:space="preserve">，统一社会信用代码为</w:t>
      </w:r>
      <w:r>
        <w:rPr>
          <w:rFonts w:hint="eastAsia"/>
          <w:highlight w:val="white"/>
          <w:u w:val="single"/>
        </w:rPr>
        <w:t xml:space="preserve">           </w:t>
      </w:r>
      <w:r>
        <w:rPr>
          <w:rFonts w:hint="eastAsia"/>
          <w:highlight w:val="white"/>
        </w:rPr>
        <w:t xml:space="preserve"> ，法定代表人（单位负责人）为</w:t>
      </w:r>
      <w:r>
        <w:rPr>
          <w:rFonts w:hint="eastAsia"/>
          <w:highlight w:val="white"/>
          <w:u w:val="single"/>
        </w:rPr>
        <w:t xml:space="preserve">         </w:t>
      </w:r>
      <w:r>
        <w:rPr>
          <w:rFonts w:hint="eastAsia"/>
          <w:highlight w:val="white"/>
        </w:rPr>
        <w:t xml:space="preserve">，具有独立承担民事责任的能力</w:t>
      </w:r>
      <w:r>
        <w:rPr>
          <w:rFonts w:hint="eastAsia"/>
          <w:b/>
          <w:highlight w:val="white"/>
        </w:rPr>
        <w:t xml:space="preserve">（如属于分公司经总公司授权参与项目，由总公司承担民事责任的，需提供总公司项目授权书）</w:t>
      </w:r>
      <w:r>
        <w:rPr>
          <w:rFonts w:hint="eastAsia"/>
          <w:highlight w:val="white"/>
        </w:rPr>
        <w:t xml:space="preserve">。</w:t>
      </w:r>
      <w:r>
        <w:rPr>
          <w:highlight w:val="white"/>
        </w:rPr>
      </w:r>
      <w:r/>
    </w:p>
    <w:p>
      <w:pPr>
        <w:pStyle w:val="961"/>
        <w:ind w:firstLine="480"/>
        <w:spacing w:line="460" w:lineRule="exact"/>
        <w:rPr>
          <w:highlight w:val="white"/>
        </w:rPr>
      </w:pPr>
      <w:r>
        <w:rPr>
          <w:rFonts w:hint="eastAsia"/>
          <w:highlight w:val="white"/>
        </w:rPr>
        <w:t xml:space="preserve">二、我单位未被“国家企业信用信息系统”列入经营异常名录或者严重违法企业名单。</w:t>
      </w:r>
      <w:r>
        <w:rPr>
          <w:highlight w:val="white"/>
        </w:rPr>
      </w:r>
      <w:r/>
    </w:p>
    <w:p>
      <w:pPr>
        <w:pStyle w:val="961"/>
        <w:ind w:firstLine="480"/>
        <w:spacing w:line="460" w:lineRule="exact"/>
        <w:rPr>
          <w:highlight w:val="white"/>
        </w:rPr>
      </w:pPr>
      <w:r>
        <w:rPr>
          <w:rFonts w:hint="eastAsia"/>
          <w:highlight w:val="white"/>
        </w:rPr>
        <w:t xml:space="preserve">三、我单位具有良好的商业信誉（指供应商经营状况良好，无本资格声明第十条情形）和健全的财务会计制度。</w:t>
      </w:r>
      <w:r>
        <w:rPr>
          <w:highlight w:val="white"/>
        </w:rPr>
      </w:r>
      <w:r/>
    </w:p>
    <w:p>
      <w:pPr>
        <w:pStyle w:val="961"/>
        <w:ind w:firstLine="480"/>
        <w:spacing w:line="460" w:lineRule="exact"/>
        <w:rPr>
          <w:highlight w:val="white"/>
        </w:rPr>
      </w:pPr>
      <w:r>
        <w:rPr>
          <w:rFonts w:hint="eastAsia"/>
          <w:highlight w:val="white"/>
        </w:rPr>
        <w:t xml:space="preserve">四、我单位依法进行纳税和社会保险申报并实际履行了义务。</w:t>
      </w:r>
      <w:r>
        <w:rPr>
          <w:highlight w:val="white"/>
        </w:rPr>
      </w:r>
      <w:r/>
    </w:p>
    <w:p>
      <w:pPr>
        <w:pStyle w:val="961"/>
        <w:ind w:firstLine="480"/>
        <w:spacing w:line="460" w:lineRule="exact"/>
        <w:rPr>
          <w:highlight w:val="white"/>
        </w:rPr>
      </w:pPr>
      <w:r>
        <w:rPr>
          <w:rFonts w:hint="eastAsia"/>
          <w:highlight w:val="white"/>
        </w:rPr>
        <w:t xml:space="preserve">五、我单位具有履行本项目采购合同所必需的设备和专业技术能力，并具有履行合同的良好</w:t>
      </w:r>
      <w:r>
        <w:rPr>
          <w:highlight w:val="white"/>
        </w:rPr>
        <w:t xml:space="preserve">记录</w:t>
      </w:r>
      <w:r>
        <w:rPr>
          <w:rFonts w:hint="eastAsia"/>
          <w:highlight w:val="white"/>
        </w:rPr>
        <w:t xml:space="preserve">。为履行本项采购合同我单位具备如下主要设备和主要专业技术能力:</w:t>
      </w:r>
      <w:r>
        <w:rPr>
          <w:highlight w:val="white"/>
        </w:rPr>
      </w:r>
      <w:r/>
    </w:p>
    <w:p>
      <w:pPr>
        <w:pStyle w:val="961"/>
        <w:ind w:firstLine="480"/>
        <w:spacing w:line="460" w:lineRule="exact"/>
        <w:rPr>
          <w:highlight w:val="white"/>
        </w:rPr>
      </w:pPr>
      <w:r>
        <w:rPr>
          <w:rFonts w:hint="eastAsia"/>
          <w:highlight w:val="white"/>
        </w:rPr>
        <w:t xml:space="preserve">主要设备有：</w:t>
      </w:r>
      <w:r>
        <w:rPr>
          <w:highlight w:val="white"/>
          <w:u w:val="single"/>
        </w:rPr>
        <w:t xml:space="preserve">            </w:t>
      </w:r>
      <w:r>
        <w:rPr>
          <w:highlight w:val="white"/>
        </w:rPr>
      </w:r>
      <w:r/>
    </w:p>
    <w:p>
      <w:pPr>
        <w:pStyle w:val="961"/>
        <w:ind w:firstLine="480"/>
        <w:spacing w:line="460" w:lineRule="exact"/>
        <w:rPr>
          <w:highlight w:val="white"/>
        </w:rPr>
      </w:pPr>
      <w:r>
        <w:rPr>
          <w:rFonts w:hint="eastAsia"/>
          <w:highlight w:val="white"/>
        </w:rPr>
        <w:t xml:space="preserve">主要专业技术能力有</w:t>
      </w:r>
      <w:r>
        <w:rPr>
          <w:rFonts w:hint="eastAsia"/>
          <w:highlight w:val="white"/>
          <w:u w:val="single"/>
        </w:rPr>
        <w:t xml:space="preserve">                 </w:t>
      </w:r>
      <w:r>
        <w:rPr>
          <w:highlight w:val="white"/>
        </w:rPr>
      </w:r>
      <w:r/>
    </w:p>
    <w:p>
      <w:pPr>
        <w:pStyle w:val="961"/>
        <w:ind w:firstLine="480"/>
        <w:spacing w:line="460" w:lineRule="exact"/>
        <w:rPr>
          <w:highlight w:val="white"/>
        </w:rPr>
      </w:pPr>
      <w:r>
        <w:rPr>
          <w:rFonts w:hint="eastAsia"/>
          <w:highlight w:val="whit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white"/>
        </w:rPr>
      </w:r>
      <w:r/>
    </w:p>
    <w:p>
      <w:pPr>
        <w:pStyle w:val="961"/>
        <w:ind w:firstLine="480"/>
        <w:spacing w:line="460" w:lineRule="exact"/>
        <w:rPr>
          <w:highlight w:val="white"/>
        </w:rPr>
      </w:pPr>
      <w:r>
        <w:rPr>
          <w:rFonts w:hint="eastAsia"/>
          <w:highlight w:val="white"/>
        </w:rPr>
        <w:t xml:space="preserve">七、我单位具备法律、行政法规规定的其他条件。</w:t>
      </w:r>
      <w:r>
        <w:rPr>
          <w:highlight w:val="white"/>
        </w:rPr>
      </w:r>
      <w:r/>
    </w:p>
    <w:p>
      <w:pPr>
        <w:pStyle w:val="961"/>
        <w:ind w:firstLine="480"/>
        <w:spacing w:line="460" w:lineRule="exact"/>
        <w:rPr>
          <w:highlight w:val="white"/>
        </w:rPr>
      </w:pPr>
      <w:r>
        <w:rPr>
          <w:rFonts w:hint="eastAsia"/>
          <w:highlight w:val="white"/>
        </w:rPr>
        <w:t xml:space="preserve">八、与我单位存在“单位负责人为同一人或者存在直接控股、管理关系”的其他单位信息如下（如无此情形的，填写“无”）：</w:t>
      </w:r>
      <w:r>
        <w:rPr>
          <w:highlight w:val="white"/>
        </w:rPr>
      </w:r>
      <w:r/>
    </w:p>
    <w:p>
      <w:pPr>
        <w:pStyle w:val="961"/>
        <w:ind w:firstLine="480"/>
        <w:spacing w:line="460" w:lineRule="exact"/>
        <w:rPr>
          <w:highlight w:val="white"/>
        </w:rPr>
      </w:pPr>
      <w:r>
        <w:rPr>
          <w:rFonts w:hint="eastAsia"/>
          <w:highlight w:val="white"/>
        </w:rPr>
        <w:t xml:space="preserve">1、与我单位的法定代表人（单位负责人）为同一人的其他单位如下：</w:t>
      </w:r>
      <w:r>
        <w:rPr>
          <w:rFonts w:hint="eastAsia"/>
          <w:highlight w:val="white"/>
          <w:u w:val="single"/>
        </w:rPr>
        <w:t xml:space="preserve">     </w:t>
      </w:r>
      <w:r>
        <w:rPr>
          <w:rFonts w:hint="eastAsia"/>
          <w:highlight w:val="white"/>
        </w:rPr>
        <w:t xml:space="preserve">          </w:t>
      </w:r>
      <w:r>
        <w:rPr>
          <w:highlight w:val="white"/>
        </w:rPr>
      </w:r>
      <w:r/>
    </w:p>
    <w:p>
      <w:pPr>
        <w:pStyle w:val="961"/>
        <w:ind w:firstLine="480"/>
        <w:spacing w:line="460" w:lineRule="exact"/>
        <w:rPr>
          <w:highlight w:val="white"/>
        </w:rPr>
      </w:pPr>
      <w:r>
        <w:rPr>
          <w:rFonts w:hint="eastAsia"/>
          <w:highlight w:val="white"/>
        </w:rPr>
        <w:t xml:space="preserve">2、我单位直接控股的其他单位如下：</w:t>
      </w:r>
      <w:r>
        <w:rPr>
          <w:rFonts w:hint="eastAsia"/>
          <w:highlight w:val="white"/>
          <w:u w:val="single"/>
        </w:rPr>
        <w:t xml:space="preserve">                    </w:t>
      </w:r>
      <w:r>
        <w:rPr>
          <w:rFonts w:hint="eastAsia"/>
          <w:highlight w:val="white"/>
        </w:rPr>
        <w:t xml:space="preserve"> </w:t>
      </w:r>
      <w:r>
        <w:rPr>
          <w:highlight w:val="white"/>
        </w:rPr>
      </w:r>
      <w:r/>
    </w:p>
    <w:p>
      <w:pPr>
        <w:pStyle w:val="961"/>
        <w:ind w:firstLine="480"/>
        <w:spacing w:line="460" w:lineRule="exact"/>
        <w:rPr>
          <w:highlight w:val="white"/>
        </w:rPr>
      </w:pPr>
      <w:r>
        <w:rPr>
          <w:rFonts w:hint="eastAsia"/>
          <w:highlight w:val="white"/>
        </w:rPr>
        <w:t xml:space="preserve">3、与我单位存在管理关系的其他单位如下：</w:t>
      </w:r>
      <w:r>
        <w:rPr>
          <w:rFonts w:hint="eastAsia"/>
          <w:highlight w:val="white"/>
          <w:u w:val="single"/>
        </w:rPr>
        <w:t xml:space="preserve">              </w:t>
      </w:r>
      <w:r>
        <w:rPr>
          <w:rFonts w:hint="eastAsia"/>
          <w:highlight w:val="white"/>
        </w:rPr>
        <w:t xml:space="preserve"> </w:t>
      </w:r>
      <w:r>
        <w:rPr>
          <w:highlight w:val="white"/>
        </w:rPr>
      </w:r>
      <w:r/>
    </w:p>
    <w:p>
      <w:pPr>
        <w:pStyle w:val="961"/>
        <w:ind w:firstLine="480"/>
        <w:spacing w:line="460" w:lineRule="exact"/>
        <w:rPr>
          <w:highlight w:val="white"/>
        </w:rPr>
      </w:pPr>
      <w:r>
        <w:rPr>
          <w:rFonts w:hint="eastAsia"/>
          <w:highlight w:val="white"/>
        </w:rPr>
        <w:t xml:space="preserve">九、</w:t>
      </w:r>
      <w:r>
        <w:rPr>
          <w:highlight w:val="white"/>
        </w:rPr>
        <w:t xml:space="preserve">我</w:t>
      </w:r>
      <w:r>
        <w:rPr>
          <w:rFonts w:hint="eastAsia"/>
          <w:highlight w:val="white"/>
        </w:rPr>
        <w:t xml:space="preserve">单位</w:t>
      </w:r>
      <w:r>
        <w:rPr>
          <w:highlight w:val="white"/>
        </w:rPr>
        <w:t xml:space="preserve">不属于为本项目提供整体设计、规范编制或者项目管理、监理、检测等服务的供应商。</w:t>
      </w:r>
      <w:r>
        <w:rPr>
          <w:highlight w:val="white"/>
        </w:rPr>
      </w:r>
      <w:r/>
    </w:p>
    <w:p>
      <w:pPr>
        <w:pStyle w:val="961"/>
        <w:ind w:firstLine="480"/>
        <w:spacing w:line="460" w:lineRule="exact"/>
        <w:rPr>
          <w:highlight w:val="white"/>
        </w:rPr>
      </w:pPr>
      <w:r>
        <w:rPr>
          <w:rFonts w:hint="eastAsia"/>
          <w:highlight w:val="white"/>
        </w:rPr>
        <w:t xml:space="preserve">十、</w:t>
      </w:r>
      <w:r>
        <w:rPr>
          <w:highlight w:val="white"/>
        </w:rPr>
        <w:t xml:space="preserve">我单位无以下不良信用记录情形：</w:t>
      </w:r>
      <w:r>
        <w:rPr>
          <w:highlight w:val="white"/>
        </w:rPr>
      </w:r>
      <w:r/>
    </w:p>
    <w:p>
      <w:pPr>
        <w:pStyle w:val="961"/>
        <w:ind w:firstLine="480"/>
        <w:spacing w:line="460" w:lineRule="exact"/>
        <w:rPr>
          <w:highlight w:val="white"/>
        </w:rPr>
      </w:pPr>
      <w:r>
        <w:rPr>
          <w:highlight w:val="white"/>
        </w:rPr>
        <w:t xml:space="preserve">1</w:t>
      </w:r>
      <w:r>
        <w:rPr>
          <w:rFonts w:hint="eastAsia"/>
          <w:highlight w:val="white"/>
        </w:rPr>
        <w:t xml:space="preserve">、在“信用中国”网站被列入失信被执行人和重大税收违法案件当事人名单；</w:t>
      </w:r>
      <w:r>
        <w:rPr>
          <w:highlight w:val="white"/>
        </w:rPr>
      </w:r>
      <w:r/>
    </w:p>
    <w:p>
      <w:pPr>
        <w:pStyle w:val="961"/>
        <w:ind w:firstLine="480"/>
        <w:spacing w:line="460" w:lineRule="exact"/>
        <w:rPr>
          <w:highlight w:val="white"/>
        </w:rPr>
      </w:pPr>
      <w:r>
        <w:rPr>
          <w:highlight w:val="white"/>
        </w:rPr>
        <w:t xml:space="preserve">2</w:t>
      </w:r>
      <w:r>
        <w:rPr>
          <w:rFonts w:hint="eastAsia"/>
          <w:highlight w:val="white"/>
        </w:rPr>
        <w:t xml:space="preserve">、在“中国政府采购网”网站被列入政府采购严重违法失信行为记录名单；</w:t>
      </w:r>
      <w:r>
        <w:rPr>
          <w:highlight w:val="white"/>
        </w:rPr>
      </w:r>
      <w:r/>
    </w:p>
    <w:p>
      <w:pPr>
        <w:pStyle w:val="961"/>
        <w:ind w:firstLine="480"/>
        <w:spacing w:line="460" w:lineRule="exact"/>
        <w:rPr>
          <w:highlight w:val="white"/>
        </w:rPr>
      </w:pPr>
      <w:r>
        <w:rPr>
          <w:highlight w:val="white"/>
        </w:rPr>
        <w:t xml:space="preserve">3</w:t>
      </w:r>
      <w:r>
        <w:rPr>
          <w:rFonts w:hint="eastAsia"/>
          <w:highlight w:val="white"/>
        </w:rPr>
        <w:t xml:space="preserve">、</w:t>
      </w:r>
      <w:r>
        <w:rPr>
          <w:highlight w:val="white"/>
        </w:rPr>
        <w:t xml:space="preserve">不符合《政府采购法》第二十二条规定的条件。</w:t>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rPr>
      </w:pPr>
      <w:r>
        <w:rPr>
          <w:rFonts w:hint="eastAsia"/>
          <w:highlight w:val="white"/>
        </w:rPr>
        <w:t xml:space="preserve">我单位保证上述声明的事项都是真实的，如有虚假，我单位愿意承担相应的法律责任，并承担因此所造成的一切损失。</w:t>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rPr>
      </w:pPr>
      <w:r>
        <w:rPr>
          <w:rFonts w:hint="eastAsia"/>
          <w:highlight w:val="white"/>
        </w:rPr>
        <w:t xml:space="preserve">                                            供应商：（加盖公章）</w:t>
      </w:r>
      <w:r>
        <w:rPr>
          <w:highlight w:val="white"/>
        </w:rPr>
      </w:r>
      <w:r/>
    </w:p>
    <w:p>
      <w:pPr>
        <w:pStyle w:val="961"/>
        <w:ind w:firstLine="480"/>
        <w:spacing w:line="460" w:lineRule="exact"/>
        <w:rPr>
          <w:highlight w:val="white"/>
        </w:rPr>
      </w:pPr>
      <w:r>
        <w:rPr>
          <w:rFonts w:hint="eastAsia"/>
          <w:highlight w:val="white"/>
        </w:rPr>
        <w:t xml:space="preserve">                                           法定代表人（或单位负责人）签字或盖章：</w:t>
      </w:r>
      <w:r>
        <w:rPr>
          <w:highlight w:val="white"/>
        </w:rPr>
      </w:r>
      <w:r/>
    </w:p>
    <w:p>
      <w:pPr>
        <w:pStyle w:val="961"/>
        <w:ind w:firstLine="4920"/>
        <w:spacing w:line="460" w:lineRule="exact"/>
        <w:rPr>
          <w:rFonts w:hint="eastAsia"/>
          <w:highlight w:val="white"/>
        </w:rPr>
      </w:pPr>
      <w:r>
        <w:rPr>
          <w:rFonts w:hint="eastAsia"/>
          <w:highlight w:val="white"/>
        </w:rPr>
        <w:t xml:space="preserve">日期：    年    月    日</w:t>
      </w:r>
      <w:r>
        <w:rPr>
          <w:highlight w:val="white"/>
        </w:rPr>
      </w:r>
      <w:r/>
    </w:p>
    <w:p>
      <w:pPr>
        <w:pStyle w:val="945"/>
        <w:spacing w:line="360" w:lineRule="auto"/>
        <w:rPr>
          <w:rFonts w:hint="eastAsia"/>
          <w:sz w:val="24"/>
          <w:highlight w:val="white"/>
        </w:rPr>
      </w:pPr>
      <w:r>
        <w:rPr>
          <w:rFonts w:hint="eastAsia"/>
          <w:sz w:val="24"/>
          <w:highlight w:val="white"/>
        </w:rPr>
      </w:r>
      <w:r>
        <w:rPr>
          <w:highlight w:val="white"/>
        </w:rPr>
      </w:r>
      <w:r/>
    </w:p>
    <w:p>
      <w:pPr>
        <w:pStyle w:val="945"/>
        <w:spacing w:line="360" w:lineRule="auto"/>
        <w:rPr>
          <w:rFonts w:hint="eastAsia"/>
          <w:sz w:val="24"/>
          <w:highlight w:val="white"/>
        </w:rPr>
      </w:pPr>
      <w:r>
        <w:rPr>
          <w:rFonts w:hint="eastAsia"/>
          <w:sz w:val="24"/>
          <w:highlight w:val="white"/>
        </w:rPr>
      </w:r>
      <w:r>
        <w:rPr>
          <w:highlight w:val="white"/>
        </w:rPr>
      </w:r>
      <w:r/>
    </w:p>
    <w:p>
      <w:pPr>
        <w:pStyle w:val="945"/>
        <w:spacing w:line="360" w:lineRule="auto"/>
        <w:rPr>
          <w:rFonts w:hint="eastAsia"/>
          <w:sz w:val="24"/>
          <w:highlight w:val="white"/>
        </w:rPr>
      </w:pPr>
      <w:r>
        <w:rPr>
          <w:rFonts w:hint="eastAsia"/>
          <w:sz w:val="24"/>
          <w:highlight w:val="white"/>
        </w:rPr>
      </w:r>
      <w:r>
        <w:rPr>
          <w:highlight w:val="white"/>
        </w:rPr>
      </w:r>
      <w:r/>
    </w:p>
    <w:p>
      <w:pPr>
        <w:pStyle w:val="945"/>
        <w:spacing w:line="360" w:lineRule="auto"/>
        <w:rPr>
          <w:sz w:val="24"/>
          <w:highlight w:val="white"/>
        </w:rPr>
      </w:pPr>
      <w:r>
        <w:rPr>
          <w:sz w:val="24"/>
          <w:highlight w:val="white"/>
        </w:rPr>
        <w:t xml:space="preserve">说明：</w:t>
      </w:r>
      <w:r>
        <w:rPr>
          <w:rFonts w:hint="eastAsia"/>
          <w:sz w:val="24"/>
          <w:highlight w:val="white"/>
        </w:rPr>
        <w:t xml:space="preserve">供应商承诺不实的，依据《政府采购法》第七十七条“提供虚假材料谋取中标、成交的”有关规定予以处理</w:t>
      </w:r>
      <w:r>
        <w:rPr>
          <w:sz w:val="24"/>
          <w:highlight w:val="white"/>
        </w:rPr>
        <w:t xml:space="preserve">。</w:t>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color w:val="000000"/>
          <w:sz w:val="24"/>
          <w:szCs w:val="20"/>
          <w:highlight w:val="white"/>
        </w:rPr>
      </w:pPr>
      <w:r>
        <w:rPr>
          <w:color w:val="000000"/>
          <w:sz w:val="24"/>
          <w:szCs w:val="20"/>
          <w:highlight w:val="white"/>
        </w:rPr>
        <w:t xml:space="preserve">2 落实政府采购政策需满足的资格要求</w:t>
      </w:r>
      <w:r>
        <w:rPr>
          <w:highlight w:val="white"/>
        </w:rPr>
      </w:r>
      <w:r/>
    </w:p>
    <w:p>
      <w:pPr>
        <w:pStyle w:val="945"/>
        <w:spacing w:line="360" w:lineRule="auto"/>
        <w:rPr>
          <w:color w:val="000000"/>
          <w:sz w:val="24"/>
          <w:szCs w:val="20"/>
          <w:highlight w:val="white"/>
        </w:rPr>
        <w:outlineLvl w:val="2"/>
      </w:pPr>
      <w:r>
        <w:rPr>
          <w:color w:val="000000"/>
          <w:sz w:val="24"/>
          <w:szCs w:val="20"/>
          <w:highlight w:val="white"/>
        </w:rPr>
        <w:t xml:space="preserve">2-1 中小企业声明函</w:t>
      </w:r>
      <w:r>
        <w:rPr>
          <w:rFonts w:hint="eastAsia"/>
          <w:color w:val="000000"/>
          <w:sz w:val="24"/>
          <w:szCs w:val="20"/>
          <w:highlight w:val="white"/>
        </w:rPr>
        <w:t xml:space="preserve">（实质性格式）</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说明：</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（1）如本项目（包）不专门面向中小企业预留采购份额，供应商非必须提供；当小微企业拟享受中小企业扶持政策时，仍应提供《中小企业声明函》，否则不得享受相关中小企业扶持政策。</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（2）如本项目（包）专门面向中小/小微企业采购，须提供《中小企业声明函》（实质性格式）。</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（4）其它</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1）中小企业参加政府采购活动，应当出具此格式文件。《中小企业声明函》由参加政府采购活动的供应商出具。联合体响应的，《中小企业声明函》由牵头人出具。</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3）对于多标的的采购项目，供应商应充分、准确地了解所投产品制造企业信息。对相关情况了解不清楚的，不建议填报本声明函。</w:t>
      </w:r>
      <w:r>
        <w:rPr>
          <w:highlight w:val="white"/>
        </w:rPr>
      </w:r>
      <w:r/>
    </w:p>
    <w:p>
      <w:pPr>
        <w:pStyle w:val="945"/>
        <w:spacing w:line="360" w:lineRule="auto"/>
        <w:rPr>
          <w:color w:val="000000"/>
          <w:sz w:val="24"/>
          <w:szCs w:val="20"/>
          <w:highlight w:val="white"/>
        </w:rPr>
        <w:outlineLvl w:val="2"/>
      </w:pPr>
      <w:r>
        <w:rPr>
          <w:rFonts w:hint="eastAsia"/>
          <w:color w:val="000000"/>
          <w:sz w:val="24"/>
          <w:szCs w:val="20"/>
          <w:highlight w:val="whit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highlight w:val="white"/>
        </w:rPr>
      </w:r>
      <w:r/>
    </w:p>
    <w:p>
      <w:pPr>
        <w:pStyle w:val="945"/>
        <w:jc w:val="left"/>
        <w:widowControl/>
        <w:rPr>
          <w:sz w:val="24"/>
          <w:highlight w:val="white"/>
        </w:rPr>
      </w:pPr>
      <w:r>
        <w:rPr>
          <w:sz w:val="24"/>
          <w:highlight w:val="white"/>
        </w:rPr>
      </w:r>
      <w:r>
        <w:rPr>
          <w:highlight w:val="white"/>
        </w:rPr>
      </w:r>
      <w:r/>
    </w:p>
    <w:p>
      <w:pPr>
        <w:pStyle w:val="945"/>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rPr>
          <w:highlight w:val="white"/>
        </w:rPr>
      </w:r>
      <w:r/>
    </w:p>
    <w:p>
      <w:pPr>
        <w:pStyle w:val="945"/>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rPr>
          <w:highlight w:val="white"/>
        </w:rPr>
      </w:r>
      <w:r/>
    </w:p>
    <w:p>
      <w:pPr>
        <w:pStyle w:val="945"/>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rPr>
          <w:highlight w:val="white"/>
        </w:rPr>
      </w:r>
      <w:r/>
    </w:p>
    <w:p>
      <w:pPr>
        <w:pStyle w:val="945"/>
        <w:jc w:val="center"/>
        <w:spacing w:before="240" w:after="240" w:line="360" w:lineRule="auto"/>
        <w:rPr>
          <w:b/>
          <w:bCs/>
          <w:color w:val="000000"/>
          <w:sz w:val="36"/>
          <w:szCs w:val="36"/>
          <w:highlight w:val="white"/>
        </w:rPr>
      </w:pPr>
      <w:r>
        <w:rPr>
          <w:rFonts w:hint="eastAsia"/>
          <w:b/>
          <w:bCs/>
          <w:color w:val="000000"/>
          <w:sz w:val="36"/>
          <w:szCs w:val="36"/>
          <w:highlight w:val="white"/>
        </w:rPr>
        <w:t xml:space="preserve">中小企业声明函（工程）格式</w:t>
      </w:r>
      <w:r>
        <w:rPr>
          <w:highlight w:val="white"/>
        </w:rPr>
      </w:r>
      <w:r/>
    </w:p>
    <w:p>
      <w:pPr>
        <w:pStyle w:val="945"/>
        <w:ind w:firstLine="504"/>
        <w:spacing w:line="360" w:lineRule="auto"/>
        <w:rPr>
          <w:spacing w:val="6"/>
          <w:sz w:val="24"/>
          <w:highlight w:val="white"/>
        </w:rPr>
      </w:pPr>
      <w:r>
        <w:rPr>
          <w:spacing w:val="6"/>
          <w:sz w:val="24"/>
          <w:highlight w:val="white"/>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rPr>
          <w:highlight w:val="white"/>
        </w:rPr>
      </w:r>
      <w:r/>
    </w:p>
    <w:p>
      <w:pPr>
        <w:pStyle w:val="945"/>
        <w:ind w:firstLine="504"/>
        <w:spacing w:line="360" w:lineRule="auto"/>
        <w:rPr>
          <w:spacing w:val="6"/>
          <w:sz w:val="24"/>
          <w:highlight w:val="white"/>
        </w:rPr>
      </w:pPr>
      <w:r>
        <w:rPr>
          <w:spacing w:val="6"/>
          <w:sz w:val="24"/>
          <w:highlight w:val="white"/>
        </w:rPr>
        <w:t xml:space="preserve">1.</w:t>
      </w:r>
      <w:r>
        <w:rPr>
          <w:spacing w:val="6"/>
          <w:sz w:val="24"/>
          <w:highlight w:val="white"/>
          <w:u w:val="single"/>
        </w:rPr>
        <w:t xml:space="preserve">（标的名称）</w:t>
      </w:r>
      <w:r>
        <w:rPr>
          <w:spacing w:val="6"/>
          <w:sz w:val="24"/>
          <w:highlight w:val="white"/>
        </w:rPr>
        <w:t xml:space="preserve">，属于</w:t>
      </w:r>
      <w:r>
        <w:rPr>
          <w:spacing w:val="6"/>
          <w:sz w:val="24"/>
          <w:highlight w:val="white"/>
          <w:u w:val="single"/>
        </w:rPr>
        <w:t xml:space="preserve">（采购文件中明确的所属行业）</w:t>
      </w:r>
      <w:r>
        <w:rPr>
          <w:spacing w:val="6"/>
          <w:sz w:val="24"/>
          <w:highlight w:val="white"/>
        </w:rPr>
        <w:t xml:space="preserve">行业；承建（承接）企业为</w:t>
      </w:r>
      <w:r>
        <w:rPr>
          <w:spacing w:val="6"/>
          <w:sz w:val="24"/>
          <w:highlight w:val="white"/>
          <w:u w:val="single"/>
        </w:rPr>
        <w:t xml:space="preserve">（企业名称）</w:t>
      </w:r>
      <w:r>
        <w:rPr>
          <w:spacing w:val="6"/>
          <w:sz w:val="24"/>
          <w:highlight w:val="white"/>
        </w:rPr>
        <w:t xml:space="preserve">，从业人员______人，营业收入为______万元，资产总额为______万元</w:t>
      </w:r>
      <w:r>
        <w:rPr>
          <w:spacing w:val="6"/>
          <w:sz w:val="24"/>
          <w:highlight w:val="white"/>
          <w:vertAlign w:val="superscript"/>
        </w:rPr>
        <w:t xml:space="preserve">1</w:t>
      </w:r>
      <w:r>
        <w:rPr>
          <w:spacing w:val="6"/>
          <w:sz w:val="24"/>
          <w:highlight w:val="white"/>
        </w:rPr>
        <w:t xml:space="preserve">，属于（中型企业、小型企业、微型企业）；</w:t>
      </w:r>
      <w:r>
        <w:rPr>
          <w:highlight w:val="white"/>
        </w:rPr>
      </w:r>
      <w:r/>
    </w:p>
    <w:p>
      <w:pPr>
        <w:pStyle w:val="945"/>
        <w:ind w:firstLine="504"/>
        <w:spacing w:line="360" w:lineRule="auto"/>
        <w:rPr>
          <w:spacing w:val="6"/>
          <w:sz w:val="24"/>
          <w:highlight w:val="white"/>
        </w:rPr>
      </w:pPr>
      <w:r>
        <w:rPr>
          <w:spacing w:val="6"/>
          <w:sz w:val="24"/>
          <w:highlight w:val="white"/>
        </w:rPr>
        <w:t xml:space="preserve">2.</w:t>
      </w:r>
      <w:r>
        <w:rPr>
          <w:spacing w:val="6"/>
          <w:sz w:val="24"/>
          <w:highlight w:val="white"/>
          <w:u w:val="single"/>
        </w:rPr>
        <w:t xml:space="preserve">（标的名称）</w:t>
      </w:r>
      <w:r>
        <w:rPr>
          <w:spacing w:val="6"/>
          <w:sz w:val="24"/>
          <w:highlight w:val="white"/>
        </w:rPr>
        <w:t xml:space="preserve">，属于</w:t>
      </w:r>
      <w:r>
        <w:rPr>
          <w:spacing w:val="6"/>
          <w:sz w:val="24"/>
          <w:highlight w:val="white"/>
          <w:u w:val="single"/>
        </w:rPr>
        <w:t xml:space="preserve">（采购文件中明确的所属行业）</w:t>
      </w:r>
      <w:r>
        <w:rPr>
          <w:spacing w:val="6"/>
          <w:sz w:val="24"/>
          <w:highlight w:val="white"/>
        </w:rPr>
        <w:t xml:space="preserve">行业；承建（承接）企业为</w:t>
      </w:r>
      <w:r>
        <w:rPr>
          <w:spacing w:val="6"/>
          <w:sz w:val="24"/>
          <w:highlight w:val="white"/>
          <w:u w:val="single"/>
        </w:rPr>
        <w:t xml:space="preserve">（企业名称）</w:t>
      </w:r>
      <w:r>
        <w:rPr>
          <w:spacing w:val="6"/>
          <w:sz w:val="24"/>
          <w:highlight w:val="white"/>
        </w:rPr>
        <w:t xml:space="preserve">，从业人员______人，营业收入为______万元，资产总额为______万元，属于</w:t>
      </w:r>
      <w:r>
        <w:rPr>
          <w:spacing w:val="6"/>
          <w:sz w:val="24"/>
          <w:highlight w:val="white"/>
          <w:u w:val="single"/>
        </w:rPr>
        <w:t xml:space="preserve">（中型企业、小型企业、微型企业）</w:t>
      </w:r>
      <w:r>
        <w:rPr>
          <w:spacing w:val="6"/>
          <w:sz w:val="24"/>
          <w:highlight w:val="white"/>
        </w:rPr>
        <w:t xml:space="preserve">；</w:t>
      </w:r>
      <w:r>
        <w:rPr>
          <w:highlight w:val="white"/>
        </w:rPr>
      </w:r>
      <w:r/>
    </w:p>
    <w:p>
      <w:pPr>
        <w:pStyle w:val="945"/>
        <w:ind w:firstLine="504"/>
        <w:spacing w:line="360" w:lineRule="auto"/>
        <w:rPr>
          <w:spacing w:val="6"/>
          <w:sz w:val="24"/>
          <w:highlight w:val="white"/>
        </w:rPr>
      </w:pPr>
      <w:r>
        <w:rPr>
          <w:spacing w:val="6"/>
          <w:sz w:val="24"/>
          <w:highlight w:val="white"/>
        </w:rPr>
      </w:r>
      <w:r>
        <w:rPr>
          <w:highlight w:val="white"/>
        </w:rPr>
      </w:r>
      <w:r/>
    </w:p>
    <w:p>
      <w:pPr>
        <w:pStyle w:val="945"/>
        <w:ind w:firstLine="504"/>
        <w:spacing w:line="360" w:lineRule="auto"/>
        <w:rPr>
          <w:spacing w:val="6"/>
          <w:sz w:val="24"/>
          <w:highlight w:val="white"/>
        </w:rPr>
      </w:pPr>
      <w:r>
        <w:rPr>
          <w:spacing w:val="6"/>
          <w:sz w:val="24"/>
          <w:highlight w:val="white"/>
        </w:rPr>
        <w:t xml:space="preserve">……</w:t>
      </w:r>
      <w:r>
        <w:rPr>
          <w:highlight w:val="white"/>
        </w:rPr>
      </w:r>
      <w:r/>
    </w:p>
    <w:p>
      <w:pPr>
        <w:pStyle w:val="945"/>
        <w:ind w:firstLine="504"/>
        <w:spacing w:line="360" w:lineRule="auto"/>
        <w:rPr>
          <w:spacing w:val="6"/>
          <w:sz w:val="24"/>
          <w:highlight w:val="white"/>
        </w:rPr>
      </w:pPr>
      <w:r>
        <w:rPr>
          <w:spacing w:val="6"/>
          <w:sz w:val="24"/>
          <w:highlight w:val="white"/>
        </w:rPr>
        <w:t xml:space="preserve">以上企业，不属于大企业的分支机构，不存在控股股东为大企业的情形，也不存在与大企业的负责人为同一人的情形。</w:t>
      </w:r>
      <w:r>
        <w:rPr>
          <w:highlight w:val="white"/>
        </w:rPr>
      </w:r>
      <w:r/>
    </w:p>
    <w:p>
      <w:pPr>
        <w:pStyle w:val="945"/>
        <w:ind w:firstLine="504"/>
        <w:spacing w:line="360" w:lineRule="auto"/>
        <w:rPr>
          <w:spacing w:val="6"/>
          <w:sz w:val="24"/>
          <w:highlight w:val="white"/>
        </w:rPr>
      </w:pPr>
      <w:r>
        <w:rPr>
          <w:spacing w:val="6"/>
          <w:sz w:val="24"/>
          <w:highlight w:val="white"/>
        </w:rPr>
        <w:t xml:space="preserve">本企业对上述声明内容的真实性负责。如有虚假，将依法承担相应责任。</w:t>
      </w:r>
      <w:r>
        <w:rPr>
          <w:highlight w:val="white"/>
        </w:rPr>
      </w:r>
      <w:r/>
    </w:p>
    <w:p>
      <w:pPr>
        <w:pStyle w:val="945"/>
        <w:ind w:right="360" w:firstLine="480"/>
        <w:jc w:val="right"/>
        <w:spacing w:line="360" w:lineRule="auto"/>
        <w:rPr>
          <w:color w:val="000000"/>
          <w:sz w:val="24"/>
          <w:highlight w:val="white"/>
        </w:rPr>
      </w:pPr>
      <w:r>
        <w:rPr>
          <w:color w:val="000000"/>
          <w:sz w:val="24"/>
          <w:highlight w:val="white"/>
        </w:rPr>
      </w:r>
      <w:r>
        <w:rPr>
          <w:highlight w:val="white"/>
        </w:rPr>
      </w:r>
      <w:r/>
    </w:p>
    <w:p>
      <w:pPr>
        <w:pStyle w:val="945"/>
        <w:ind w:right="360" w:firstLine="480"/>
        <w:jc w:val="right"/>
        <w:spacing w:line="360" w:lineRule="auto"/>
        <w:rPr>
          <w:color w:val="000000"/>
          <w:sz w:val="24"/>
          <w:highlight w:val="white"/>
        </w:rPr>
      </w:pPr>
      <w:r>
        <w:rPr>
          <w:color w:val="000000"/>
          <w:sz w:val="24"/>
          <w:highlight w:val="white"/>
        </w:rPr>
        <w:t xml:space="preserve">企业名称（加盖公章）：________</w:t>
      </w:r>
      <w:r>
        <w:rPr>
          <w:highlight w:val="white"/>
        </w:rPr>
      </w:r>
      <w:r/>
    </w:p>
    <w:p>
      <w:pPr>
        <w:pStyle w:val="945"/>
        <w:ind w:right="360" w:firstLine="480"/>
        <w:jc w:val="right"/>
        <w:spacing w:line="360" w:lineRule="auto"/>
        <w:rPr>
          <w:color w:val="000000"/>
          <w:sz w:val="24"/>
          <w:highlight w:val="white"/>
        </w:rPr>
      </w:pPr>
      <w:r>
        <w:rPr>
          <w:color w:val="000000"/>
          <w:sz w:val="24"/>
          <w:highlight w:val="white"/>
        </w:rPr>
        <w:t xml:space="preserve">日 期：________</w:t>
      </w:r>
      <w:r>
        <w:rPr>
          <w:highlight w:val="white"/>
        </w:rPr>
      </w:r>
      <w:r/>
    </w:p>
    <w:p>
      <w:pPr>
        <w:pStyle w:val="945"/>
        <w:jc w:val="left"/>
        <w:rPr>
          <w:color w:val="000000"/>
          <w:sz w:val="24"/>
          <w:szCs w:val="21"/>
          <w:highlight w:val="white"/>
        </w:rPr>
      </w:pPr>
      <w:r>
        <w:rPr>
          <w:color w:val="000000"/>
          <w:sz w:val="24"/>
          <w:szCs w:val="21"/>
          <w:highlight w:val="white"/>
        </w:rPr>
      </w:r>
      <w:r>
        <w:rPr>
          <w:highlight w:val="white"/>
        </w:rPr>
      </w:r>
      <w:r/>
    </w:p>
    <w:p>
      <w:pPr>
        <w:pStyle w:val="945"/>
        <w:jc w:val="left"/>
        <w:rPr>
          <w:color w:val="000000"/>
          <w:sz w:val="24"/>
          <w:szCs w:val="21"/>
          <w:highlight w:val="white"/>
        </w:rPr>
      </w:pPr>
      <w:r>
        <w:rPr>
          <w:color w:val="000000"/>
          <w:sz w:val="24"/>
          <w:szCs w:val="21"/>
          <w:highlight w:val="white"/>
        </w:rPr>
      </w:r>
      <w:r>
        <w:rPr>
          <w:highlight w:val="whit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45"/>
              <w:jc w:val="left"/>
              <w:rPr>
                <w:color w:val="000000"/>
                <w:szCs w:val="21"/>
                <w:highlight w:val="white"/>
              </w:rPr>
            </w:pPr>
            <w:r>
              <w:rPr>
                <w:color w:val="000000"/>
                <w:szCs w:val="21"/>
                <w:highlight w:val="white"/>
                <w:vertAlign w:val="superscript"/>
              </w:rPr>
              <w:t xml:space="preserve">1</w:t>
            </w:r>
            <w:r>
              <w:rPr>
                <w:color w:val="000000"/>
                <w:szCs w:val="21"/>
                <w:highlight w:val="white"/>
              </w:rPr>
              <w:t xml:space="preserve">从业人员、营业收入、资产总额填报上一年度数据，无上一年度数据的新成立企业可不填报。</w:t>
            </w:r>
            <w:r>
              <w:rPr>
                <w:highlight w:val="white"/>
              </w:rPr>
            </w:r>
            <w:r/>
          </w:p>
        </w:tc>
      </w:tr>
    </w:tbl>
    <w:p>
      <w:pPr>
        <w:pStyle w:val="945"/>
        <w:jc w:val="left"/>
        <w:rPr>
          <w:color w:val="000000"/>
          <w:szCs w:val="21"/>
          <w:highlight w:val="white"/>
          <w:vertAlign w:val="superscript"/>
        </w:rPr>
      </w:pPr>
      <w:r>
        <w:rPr>
          <w:color w:val="000000"/>
          <w:szCs w:val="21"/>
          <w:highlight w:val="white"/>
          <w:vertAlign w:val="superscript"/>
        </w:rPr>
      </w:r>
      <w:r>
        <w:rPr>
          <w:highlight w:val="white"/>
        </w:rPr>
      </w:r>
      <w:r/>
    </w:p>
    <w:p>
      <w:pPr>
        <w:pStyle w:val="945"/>
        <w:ind w:right="360" w:firstLine="480"/>
        <w:jc w:val="right"/>
        <w:spacing w:line="360" w:lineRule="auto"/>
        <w:rPr>
          <w:color w:val="000000"/>
          <w:sz w:val="24"/>
          <w:highlight w:val="white"/>
        </w:rPr>
      </w:pPr>
      <w:r>
        <w:rPr>
          <w:color w:val="000000"/>
          <w:sz w:val="24"/>
          <w:highlight w:val="white"/>
        </w:rPr>
      </w:r>
      <w:r>
        <w:rPr>
          <w:highlight w:val="white"/>
        </w:rPr>
      </w:r>
      <w:r/>
    </w:p>
    <w:p>
      <w:pPr>
        <w:pStyle w:val="945"/>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r/>
    </w:p>
    <w:p>
      <w:pPr>
        <w:pStyle w:val="945"/>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r/>
    </w:p>
    <w:p>
      <w:pPr>
        <w:pStyle w:val="945"/>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r/>
    </w:p>
    <w:p>
      <w:pPr>
        <w:pStyle w:val="945"/>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r/>
    </w:p>
    <w:p>
      <w:pPr>
        <w:pStyle w:val="945"/>
        <w:jc w:val="center"/>
        <w:spacing w:before="240" w:after="240" w:line="360" w:lineRule="auto"/>
        <w:rPr>
          <w:color w:val="000000"/>
          <w:sz w:val="24"/>
          <w:szCs w:val="20"/>
          <w:highlight w:val="white"/>
        </w:rPr>
      </w:pPr>
      <w:r>
        <w:rPr>
          <w:color w:val="000000"/>
          <w:sz w:val="24"/>
          <w:szCs w:val="20"/>
          <w:highlight w:val="white"/>
        </w:rPr>
      </w:r>
      <w:r>
        <w:rPr>
          <w:highlight w:val="white"/>
        </w:rPr>
      </w:r>
      <w:r/>
    </w:p>
    <w:p>
      <w:pPr>
        <w:pStyle w:val="945"/>
        <w:jc w:val="center"/>
        <w:rPr>
          <w:b/>
          <w:color w:val="000000"/>
          <w:sz w:val="36"/>
          <w:szCs w:val="36"/>
          <w:highlight w:val="white"/>
        </w:rPr>
      </w:pPr>
      <w:r>
        <w:rPr>
          <w:rFonts w:hint="eastAsia"/>
          <w:b/>
          <w:color w:val="000000"/>
          <w:sz w:val="36"/>
          <w:szCs w:val="36"/>
          <w:highlight w:val="white"/>
        </w:rPr>
        <w:t xml:space="preserve">残疾人福利性单位声明函格式</w:t>
      </w:r>
      <w:r>
        <w:rPr>
          <w:b/>
          <w:color w:val="000000"/>
          <w:sz w:val="36"/>
          <w:szCs w:val="36"/>
          <w:highlight w:val="white"/>
        </w:rPr>
        <w:t xml:space="preserve">       </w:t>
      </w:r>
      <w:r>
        <w:rPr>
          <w:highlight w:val="white"/>
        </w:rPr>
      </w:r>
      <w:r/>
    </w:p>
    <w:p>
      <w:pPr>
        <w:pStyle w:val="945"/>
        <w:jc w:val="center"/>
        <w:rPr>
          <w:color w:val="000000"/>
          <w:sz w:val="36"/>
          <w:szCs w:val="36"/>
          <w:highlight w:val="white"/>
        </w:rPr>
      </w:pPr>
      <w:r>
        <w:rPr>
          <w:color w:val="000000"/>
          <w:sz w:val="36"/>
          <w:szCs w:val="36"/>
          <w:highlight w:val="white"/>
        </w:rPr>
      </w:r>
      <w:r>
        <w:rPr>
          <w:highlight w:val="white"/>
        </w:rPr>
      </w:r>
      <w:r/>
    </w:p>
    <w:p>
      <w:pPr>
        <w:pStyle w:val="945"/>
        <w:ind w:firstLine="504"/>
        <w:spacing w:line="588" w:lineRule="exact"/>
        <w:rPr>
          <w:spacing w:val="6"/>
          <w:sz w:val="24"/>
          <w:highlight w:val="white"/>
        </w:rPr>
      </w:pPr>
      <w:r>
        <w:rPr>
          <w:spacing w:val="6"/>
          <w:sz w:val="24"/>
          <w:highlight w:val="white"/>
        </w:rPr>
        <w:t xml:space="preserve">本单位郑重声明，根据《财政部 民政部 中国残疾人联合会关于促进残疾人就业政府采购政策的通知》（财库</w:t>
      </w:r>
      <w:r>
        <w:rPr>
          <w:sz w:val="24"/>
          <w:highlight w:val="white"/>
        </w:rPr>
        <w:t xml:space="preserve">〔2017〕 141</w:t>
      </w:r>
      <w:r>
        <w:rPr>
          <w:spacing w:val="6"/>
          <w:sz w:val="24"/>
          <w:highlight w:val="white"/>
        </w:rPr>
        <w:t xml:space="preserve">号）的规定，本单位</w:t>
      </w:r>
      <w:r>
        <w:rPr>
          <w:b/>
          <w:sz w:val="24"/>
          <w:highlight w:val="white"/>
        </w:rPr>
        <w:t xml:space="preserve">（请进行勾选）</w:t>
      </w:r>
      <w:r>
        <w:rPr>
          <w:spacing w:val="6"/>
          <w:sz w:val="24"/>
          <w:highlight w:val="white"/>
        </w:rPr>
        <w:t xml:space="preserve">：</w:t>
      </w:r>
      <w:r>
        <w:rPr>
          <w:highlight w:val="white"/>
        </w:rPr>
      </w:r>
      <w:r/>
    </w:p>
    <w:p>
      <w:pPr>
        <w:pStyle w:val="945"/>
        <w:ind w:firstLine="482"/>
        <w:spacing w:line="588" w:lineRule="exact"/>
        <w:rPr>
          <w:b/>
          <w:spacing w:val="6"/>
          <w:sz w:val="24"/>
          <w:highlight w:val="white"/>
        </w:rPr>
      </w:pPr>
      <w:r>
        <w:rPr>
          <w:b/>
          <w:sz w:val="24"/>
          <w:highlight w:val="white"/>
        </w:rPr>
        <w:t xml:space="preserve">□</w:t>
      </w:r>
      <w:r>
        <w:rPr>
          <w:b/>
          <w:spacing w:val="6"/>
          <w:sz w:val="24"/>
          <w:highlight w:val="white"/>
        </w:rPr>
        <w:t xml:space="preserve">不属于符合条件的残疾人福利性单位。</w:t>
      </w:r>
      <w:r>
        <w:rPr>
          <w:highlight w:val="white"/>
        </w:rPr>
      </w:r>
      <w:r/>
    </w:p>
    <w:p>
      <w:pPr>
        <w:pStyle w:val="945"/>
        <w:ind w:firstLine="482"/>
        <w:spacing w:line="588" w:lineRule="exact"/>
        <w:rPr>
          <w:spacing w:val="6"/>
          <w:sz w:val="24"/>
          <w:highlight w:val="white"/>
        </w:rPr>
      </w:pPr>
      <w:r>
        <w:rPr>
          <w:b/>
          <w:sz w:val="24"/>
          <w:highlight w:val="white"/>
        </w:rPr>
        <w:t xml:space="preserve">□</w:t>
      </w:r>
      <w:r>
        <w:rPr>
          <w:b/>
          <w:spacing w:val="6"/>
          <w:sz w:val="24"/>
          <w:highlight w:val="white"/>
        </w:rPr>
        <w:t xml:space="preserve">属于符合条件的残疾人福利性单位，</w:t>
      </w:r>
      <w:r>
        <w:rPr>
          <w:spacing w:val="6"/>
          <w:sz w:val="24"/>
          <w:highlight w:val="white"/>
        </w:rPr>
        <w:t xml:space="preserve">且本单位参加______单位的______项目采购活动由本单位承担工程。</w:t>
      </w:r>
      <w:r>
        <w:rPr>
          <w:highlight w:val="white"/>
        </w:rPr>
      </w:r>
      <w:r/>
    </w:p>
    <w:p>
      <w:pPr>
        <w:pStyle w:val="945"/>
        <w:ind w:firstLine="506"/>
        <w:spacing w:line="588" w:lineRule="exact"/>
        <w:rPr>
          <w:spacing w:val="6"/>
          <w:sz w:val="24"/>
          <w:highlight w:val="white"/>
        </w:rPr>
      </w:pPr>
      <w:r>
        <w:rPr>
          <w:b/>
          <w:spacing w:val="6"/>
          <w:sz w:val="24"/>
          <w:highlight w:val="white"/>
        </w:rPr>
        <w:t xml:space="preserve">本单位对上述声明的真实性负责。如有虚假，将依法承担相应责任。</w:t>
      </w:r>
      <w:r>
        <w:rPr>
          <w:highlight w:val="white"/>
        </w:rPr>
      </w:r>
      <w:r/>
    </w:p>
    <w:p>
      <w:pPr>
        <w:pStyle w:val="945"/>
        <w:ind w:firstLine="504"/>
        <w:spacing w:line="588" w:lineRule="exact"/>
        <w:rPr>
          <w:spacing w:val="6"/>
          <w:sz w:val="24"/>
          <w:highlight w:val="white"/>
        </w:rPr>
      </w:pPr>
      <w:r>
        <w:rPr>
          <w:spacing w:val="6"/>
          <w:sz w:val="24"/>
          <w:highlight w:val="white"/>
        </w:rPr>
      </w:r>
      <w:r>
        <w:rPr>
          <w:highlight w:val="white"/>
        </w:rPr>
      </w:r>
      <w:r/>
    </w:p>
    <w:p>
      <w:pPr>
        <w:pStyle w:val="945"/>
        <w:ind w:firstLine="504"/>
        <w:spacing w:line="588" w:lineRule="exact"/>
        <w:rPr>
          <w:spacing w:val="6"/>
          <w:sz w:val="24"/>
          <w:highlight w:val="white"/>
        </w:rPr>
      </w:pPr>
      <w:r>
        <w:rPr>
          <w:spacing w:val="6"/>
          <w:sz w:val="24"/>
          <w:highlight w:val="white"/>
        </w:rPr>
      </w:r>
      <w:r>
        <w:rPr>
          <w:highlight w:val="white"/>
        </w:rPr>
      </w:r>
      <w:r/>
    </w:p>
    <w:p>
      <w:pPr>
        <w:pStyle w:val="945"/>
        <w:ind w:right="1560" w:firstLine="504"/>
        <w:jc w:val="center"/>
        <w:spacing w:line="588" w:lineRule="exact"/>
        <w:tabs>
          <w:tab w:val="left" w:pos="4860" w:leader="none"/>
        </w:tabs>
        <w:rPr>
          <w:spacing w:val="6"/>
          <w:sz w:val="24"/>
          <w:highlight w:val="white"/>
        </w:rPr>
      </w:pPr>
      <w:r>
        <w:rPr>
          <w:spacing w:val="6"/>
          <w:sz w:val="24"/>
          <w:highlight w:val="white"/>
        </w:rPr>
        <w:t xml:space="preserve">               单位名称（盖章）：</w:t>
      </w:r>
      <w:r>
        <w:rPr>
          <w:highlight w:val="white"/>
        </w:rPr>
      </w:r>
      <w:r/>
    </w:p>
    <w:p>
      <w:pPr>
        <w:pStyle w:val="945"/>
        <w:ind w:right="1560" w:firstLine="504"/>
        <w:jc w:val="center"/>
        <w:spacing w:line="588" w:lineRule="exact"/>
        <w:tabs>
          <w:tab w:val="left" w:pos="4860" w:leader="none"/>
        </w:tabs>
        <w:rPr>
          <w:spacing w:val="6"/>
          <w:sz w:val="24"/>
          <w:highlight w:val="white"/>
        </w:rPr>
      </w:pPr>
      <w:r>
        <w:rPr>
          <w:spacing w:val="6"/>
          <w:sz w:val="24"/>
          <w:highlight w:val="white"/>
        </w:rPr>
        <w:t xml:space="preserve">       日  期：</w:t>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highlight w:val="white"/>
        </w:rPr>
      </w:pPr>
      <w:r>
        <w:rPr>
          <w:sz w:val="24"/>
          <w:szCs w:val="20"/>
          <w:highlight w:val="white"/>
        </w:rPr>
        <w:t xml:space="preserve">3 </w:t>
      </w:r>
      <w:r>
        <w:rPr>
          <w:sz w:val="24"/>
          <w:highlight w:val="white"/>
        </w:rPr>
        <w:t xml:space="preserve">本项目的特定资格要求</w:t>
      </w:r>
      <w:r>
        <w:rPr>
          <w:sz w:val="24"/>
          <w:szCs w:val="20"/>
          <w:highlight w:val="white"/>
        </w:rPr>
        <w:t xml:space="preserve">（如有）</w:t>
      </w:r>
      <w:r>
        <w:rPr>
          <w:highlight w:val="white"/>
        </w:rPr>
      </w:r>
      <w:r/>
    </w:p>
    <w:p>
      <w:pPr>
        <w:pStyle w:val="945"/>
        <w:spacing w:line="360" w:lineRule="auto"/>
        <w:rPr>
          <w:sz w:val="24"/>
          <w:szCs w:val="20"/>
          <w:highlight w:val="white"/>
        </w:rPr>
        <w:outlineLvl w:val="2"/>
      </w:pPr>
      <w:r>
        <w:rPr>
          <w:sz w:val="24"/>
          <w:szCs w:val="20"/>
          <w:highlight w:val="white"/>
        </w:rPr>
        <w:t xml:space="preserve">3-</w:t>
      </w:r>
      <w:r>
        <w:rPr>
          <w:rFonts w:hint="eastAsia"/>
          <w:sz w:val="24"/>
          <w:szCs w:val="20"/>
          <w:highlight w:val="white"/>
        </w:rPr>
        <w:t xml:space="preserve">1</w:t>
      </w:r>
      <w:r>
        <w:rPr>
          <w:sz w:val="24"/>
          <w:szCs w:val="20"/>
          <w:highlight w:val="white"/>
        </w:rPr>
        <w:t xml:space="preserve">其他特定资格要求</w:t>
      </w:r>
      <w:r>
        <w:rPr>
          <w:highlight w:val="white"/>
        </w:rPr>
      </w:r>
      <w:r/>
    </w:p>
    <w:p>
      <w:pPr>
        <w:pStyle w:val="945"/>
        <w:spacing w:line="360" w:lineRule="auto"/>
        <w:tabs>
          <w:tab w:val="left" w:pos="5580" w:leader="none"/>
        </w:tabs>
        <w:rPr>
          <w:sz w:val="24"/>
          <w:szCs w:val="20"/>
          <w:highlight w:val="white"/>
        </w:rPr>
      </w:pPr>
      <w:r>
        <w:rPr>
          <w:sz w:val="24"/>
          <w:szCs w:val="20"/>
          <w:highlight w:val="white"/>
        </w:rPr>
      </w:r>
      <w:r>
        <w:rPr>
          <w:highlight w:val="white"/>
        </w:rPr>
      </w:r>
      <w:r/>
    </w:p>
    <w:p>
      <w:pPr>
        <w:pStyle w:val="945"/>
        <w:spacing w:line="360" w:lineRule="auto"/>
        <w:rPr>
          <w:rFonts w:hint="eastAsia"/>
          <w:color w:val="000000"/>
          <w:sz w:val="24"/>
          <w:highlight w:val="white"/>
        </w:rPr>
        <w:outlineLvl w:val="2"/>
      </w:pPr>
      <w:r>
        <w:rPr>
          <w:highlight w:val="white"/>
        </w:rPr>
      </w:r>
      <w:bookmarkStart w:id="684" w:name="_Toc226965747"/>
      <w:r>
        <w:rPr>
          <w:highlight w:val="white"/>
        </w:rPr>
      </w:r>
      <w:bookmarkStart w:id="685" w:name="_Toc305158899"/>
      <w:r>
        <w:rPr>
          <w:highlight w:val="white"/>
        </w:rPr>
      </w:r>
      <w:bookmarkStart w:id="686" w:name="_Toc226965830"/>
      <w:r>
        <w:rPr>
          <w:highlight w:val="white"/>
        </w:rPr>
      </w:r>
      <w:bookmarkStart w:id="687" w:name="_Ref467988705"/>
      <w:r>
        <w:rPr>
          <w:highlight w:val="white"/>
        </w:rPr>
      </w:r>
      <w:bookmarkStart w:id="688" w:name="_Toc127151557"/>
      <w:r>
        <w:rPr>
          <w:highlight w:val="white"/>
        </w:rPr>
      </w:r>
      <w:bookmarkStart w:id="689" w:name="_Toc226337253"/>
      <w:r>
        <w:rPr>
          <w:highlight w:val="white"/>
        </w:rPr>
      </w:r>
      <w:bookmarkStart w:id="690" w:name="_Toc226309801"/>
      <w:r>
        <w:rPr>
          <w:highlight w:val="white"/>
        </w:rPr>
      </w:r>
      <w:bookmarkStart w:id="691" w:name="_Toc142311059"/>
      <w:r>
        <w:rPr>
          <w:highlight w:val="white"/>
        </w:rPr>
      </w:r>
      <w:bookmarkStart w:id="692" w:name="_Toc150480795"/>
      <w:r>
        <w:rPr>
          <w:highlight w:val="white"/>
        </w:rPr>
      </w:r>
      <w:bookmarkStart w:id="693" w:name="_Toc150774762"/>
      <w:r>
        <w:rPr>
          <w:highlight w:val="white"/>
        </w:rPr>
      </w:r>
      <w:bookmarkStart w:id="694" w:name="_Toc265228395"/>
      <w:r>
        <w:rPr>
          <w:highlight w:val="white"/>
        </w:rPr>
      </w:r>
      <w:bookmarkStart w:id="695" w:name="_Toc195842922"/>
      <w:r>
        <w:rPr>
          <w:highlight w:val="white"/>
        </w:rPr>
      </w:r>
      <w:bookmarkStart w:id="696" w:name="_Toc264969247"/>
      <w:r>
        <w:rPr>
          <w:highlight w:val="white"/>
        </w:rPr>
      </w:r>
      <w:bookmarkStart w:id="697" w:name="_Toc305158825"/>
      <w:r>
        <w:rPr>
          <w:highlight w:val="white"/>
        </w:rPr>
      </w:r>
      <w:bookmarkStart w:id="698" w:name="_Toc520356218"/>
      <w:r>
        <w:rPr>
          <w:highlight w:val="white"/>
        </w:rPr>
      </w:r>
      <w:bookmarkStart w:id="699" w:name="_Toc480942350"/>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color w:val="000000"/>
          <w:sz w:val="24"/>
          <w:szCs w:val="20"/>
          <w:highlight w:val="white"/>
        </w:rPr>
        <w:outlineLvl w:val="2"/>
      </w:pPr>
      <w:r>
        <w:rPr>
          <w:rFonts w:hint="eastAsia"/>
          <w:color w:val="000000"/>
          <w:sz w:val="24"/>
          <w:highlight w:val="white"/>
        </w:rPr>
        <w:t xml:space="preserve">4</w:t>
      </w:r>
      <w:r>
        <w:rPr>
          <w:color w:val="000000"/>
          <w:sz w:val="24"/>
          <w:szCs w:val="20"/>
          <w:highlight w:val="white"/>
        </w:rPr>
        <w:t xml:space="preserve">  </w:t>
      </w:r>
      <w:r>
        <w:rPr>
          <w:color w:val="000000"/>
          <w:sz w:val="24"/>
          <w:highlight w:val="white"/>
        </w:rPr>
        <w:t xml:space="preserve">响应</w:t>
      </w:r>
      <w:r>
        <w:rPr>
          <w:rFonts w:hint="eastAsia"/>
          <w:color w:val="000000"/>
          <w:sz w:val="24"/>
          <w:highlight w:val="white"/>
        </w:rPr>
        <w:t xml:space="preserve">函</w:t>
      </w:r>
      <w:r>
        <w:rPr>
          <w:color w:val="000000"/>
          <w:sz w:val="24"/>
          <w:szCs w:val="20"/>
          <w:highlight w:val="white"/>
        </w:rPr>
        <w:t xml:space="preserve">（实质性格式）</w:t>
      </w:r>
      <w:r>
        <w:rPr>
          <w:highlight w:val="white"/>
        </w:rPr>
      </w:r>
      <w:r/>
    </w:p>
    <w:p>
      <w:pPr>
        <w:pStyle w:val="945"/>
        <w:spacing w:line="360" w:lineRule="auto"/>
        <w:tabs>
          <w:tab w:val="left" w:pos="5580" w:leader="none"/>
        </w:tabs>
        <w:rPr>
          <w:color w:val="000000"/>
          <w:sz w:val="24"/>
          <w:highlight w:val="white"/>
        </w:rPr>
      </w:pPr>
      <w:r>
        <w:rPr>
          <w:color w:val="000000"/>
          <w:sz w:val="24"/>
          <w:highlight w:val="white"/>
        </w:rPr>
      </w:r>
      <w:r>
        <w:rPr>
          <w:highlight w:val="white"/>
        </w:rPr>
      </w:r>
      <w:r/>
    </w:p>
    <w:p>
      <w:pPr>
        <w:pStyle w:val="945"/>
        <w:jc w:val="center"/>
        <w:spacing w:line="360" w:lineRule="auto"/>
        <w:rPr>
          <w:b/>
          <w:color w:val="000000"/>
          <w:sz w:val="36"/>
          <w:szCs w:val="36"/>
          <w:highlight w:val="white"/>
        </w:rPr>
      </w:pPr>
      <w:r>
        <w:rPr>
          <w:rFonts w:hint="eastAsia"/>
          <w:b/>
          <w:color w:val="000000"/>
          <w:sz w:val="36"/>
          <w:szCs w:val="36"/>
          <w:highlight w:val="white"/>
        </w:rPr>
        <w:t xml:space="preserve">响应函</w:t>
      </w:r>
      <w:r>
        <w:rPr>
          <w:highlight w:val="white"/>
        </w:rPr>
      </w:r>
      <w:r/>
    </w:p>
    <w:p>
      <w:pPr>
        <w:pStyle w:val="945"/>
        <w:spacing w:line="360" w:lineRule="auto"/>
        <w:tabs>
          <w:tab w:val="left" w:pos="5580" w:leader="none"/>
        </w:tabs>
        <w:rPr>
          <w:color w:val="000000"/>
          <w:sz w:val="24"/>
          <w:highlight w:val="white"/>
        </w:rPr>
      </w:pPr>
      <w:r>
        <w:rPr>
          <w:color w:val="000000"/>
          <w:sz w:val="24"/>
          <w:highlight w:val="white"/>
        </w:rPr>
        <w:t xml:space="preserve">致：</w:t>
      </w:r>
      <w:r>
        <w:rPr>
          <w:color w:val="000000"/>
          <w:sz w:val="24"/>
          <w:highlight w:val="white"/>
          <w:u w:val="single"/>
        </w:rPr>
        <w:t xml:space="preserve">（采购人或采购代理机构）</w:t>
      </w:r>
      <w:r>
        <w:rPr>
          <w:highlight w:val="white"/>
        </w:rPr>
      </w:r>
      <w:r/>
    </w:p>
    <w:p>
      <w:pPr>
        <w:pStyle w:val="945"/>
        <w:spacing w:line="360" w:lineRule="auto"/>
        <w:tabs>
          <w:tab w:val="left" w:pos="5580" w:leader="none"/>
        </w:tabs>
        <w:rPr>
          <w:color w:val="000000"/>
          <w:sz w:val="24"/>
          <w:szCs w:val="20"/>
          <w:highlight w:val="white"/>
        </w:rPr>
      </w:pPr>
      <w:r>
        <w:rPr>
          <w:color w:val="000000"/>
          <w:sz w:val="24"/>
          <w:szCs w:val="20"/>
          <w:highlight w:val="white"/>
        </w:rPr>
      </w:r>
      <w:r>
        <w:rPr>
          <w:highlight w:val="white"/>
        </w:rPr>
      </w:r>
      <w:r/>
    </w:p>
    <w:p>
      <w:pPr>
        <w:pStyle w:val="945"/>
        <w:ind w:firstLine="408"/>
        <w:spacing w:line="360" w:lineRule="auto"/>
        <w:tabs>
          <w:tab w:val="left" w:pos="5580" w:leader="none"/>
        </w:tabs>
        <w:rPr>
          <w:color w:val="000000"/>
          <w:sz w:val="24"/>
          <w:szCs w:val="20"/>
          <w:highlight w:val="white"/>
        </w:rPr>
      </w:pPr>
      <w:r>
        <w:rPr>
          <w:color w:val="000000"/>
          <w:sz w:val="24"/>
          <w:szCs w:val="20"/>
          <w:highlight w:val="white"/>
        </w:rPr>
        <w:t xml:space="preserve">我方参加你方就___________（项目名称，项目编号/包号）组织的</w:t>
      </w:r>
      <w:r>
        <w:rPr>
          <w:rFonts w:hint="eastAsia"/>
          <w:color w:val="000000"/>
          <w:sz w:val="24"/>
          <w:szCs w:val="20"/>
          <w:highlight w:val="white"/>
        </w:rPr>
        <w:t xml:space="preserve">政府采购</w:t>
      </w:r>
      <w:r>
        <w:rPr>
          <w:color w:val="000000"/>
          <w:sz w:val="24"/>
          <w:szCs w:val="20"/>
          <w:highlight w:val="white"/>
        </w:rPr>
        <w:t xml:space="preserve">活动，并对此项目进行响应。</w:t>
      </w:r>
      <w:r>
        <w:rPr>
          <w:highlight w:val="white"/>
        </w:rPr>
      </w:r>
      <w:r/>
    </w:p>
    <w:p>
      <w:pPr>
        <w:pStyle w:val="945"/>
        <w:ind w:firstLine="408"/>
        <w:spacing w:line="360" w:lineRule="auto"/>
        <w:tabs>
          <w:tab w:val="left" w:pos="5580" w:leader="none"/>
        </w:tabs>
        <w:rPr>
          <w:color w:val="000000"/>
          <w:sz w:val="24"/>
          <w:szCs w:val="20"/>
          <w:highlight w:val="white"/>
        </w:rPr>
      </w:pPr>
      <w:r>
        <w:rPr>
          <w:color w:val="000000"/>
          <w:sz w:val="24"/>
          <w:szCs w:val="20"/>
          <w:highlight w:val="white"/>
        </w:rPr>
        <w:t xml:space="preserve">1. 我方</w:t>
      </w:r>
      <w:r>
        <w:rPr>
          <w:color w:val="000000"/>
          <w:sz w:val="24"/>
          <w:highlight w:val="white"/>
        </w:rPr>
        <w:t xml:space="preserve">已详细审查全部磋商文件</w:t>
      </w:r>
      <w:r>
        <w:rPr>
          <w:color w:val="000000"/>
          <w:sz w:val="24"/>
          <w:szCs w:val="20"/>
          <w:highlight w:val="white"/>
        </w:rPr>
        <w:t xml:space="preserve">，自愿参与响应并承诺如下：</w:t>
      </w:r>
      <w:r>
        <w:rPr>
          <w:highlight w:val="white"/>
        </w:rPr>
      </w:r>
      <w:r/>
    </w:p>
    <w:p>
      <w:pPr>
        <w:pStyle w:val="945"/>
        <w:ind w:left="360" w:firstLine="72"/>
        <w:spacing w:line="360" w:lineRule="auto"/>
        <w:tabs>
          <w:tab w:val="left" w:pos="720" w:leader="none"/>
          <w:tab w:val="left" w:pos="900" w:leader="none"/>
        </w:tabs>
        <w:rPr>
          <w:color w:val="000000"/>
          <w:sz w:val="24"/>
          <w:szCs w:val="20"/>
          <w:highlight w:val="white"/>
        </w:rPr>
      </w:pPr>
      <w:r>
        <w:rPr>
          <w:color w:val="000000"/>
          <w:sz w:val="24"/>
          <w:szCs w:val="20"/>
          <w:highlight w:val="white"/>
        </w:rPr>
        <w:t xml:space="preserve">（1）本响应有效期为自提交响应文件的截止之日起</w:t>
      </w:r>
      <w:r>
        <w:rPr>
          <w:rFonts w:hint="eastAsia"/>
          <w:sz w:val="24"/>
          <w:highlight w:val="white"/>
        </w:rPr>
        <w:t xml:space="preserve">60</w:t>
      </w:r>
      <w:r>
        <w:rPr>
          <w:color w:val="000000"/>
          <w:sz w:val="24"/>
          <w:szCs w:val="20"/>
          <w:highlight w:val="white"/>
        </w:rPr>
        <w:t xml:space="preserve">个日历日。</w:t>
      </w:r>
      <w:r>
        <w:rPr>
          <w:highlight w:val="white"/>
        </w:rPr>
      </w:r>
      <w:r/>
    </w:p>
    <w:p>
      <w:pPr>
        <w:pStyle w:val="945"/>
        <w:ind w:left="360" w:firstLine="72"/>
        <w:spacing w:line="360" w:lineRule="auto"/>
        <w:tabs>
          <w:tab w:val="left" w:pos="720" w:leader="none"/>
          <w:tab w:val="left" w:pos="900" w:leader="none"/>
        </w:tabs>
        <w:rPr>
          <w:color w:val="000000"/>
          <w:sz w:val="24"/>
          <w:szCs w:val="20"/>
          <w:highlight w:val="white"/>
        </w:rPr>
      </w:pPr>
      <w:r>
        <w:rPr>
          <w:color w:val="000000"/>
          <w:sz w:val="24"/>
          <w:szCs w:val="20"/>
          <w:highlight w:val="white"/>
        </w:rPr>
        <w:t xml:space="preserve">（2）除合同条款及采购需求偏离表列出的偏离外，我方响应磋商文件的全部要求。</w:t>
      </w:r>
      <w:r>
        <w:rPr>
          <w:highlight w:val="white"/>
        </w:rPr>
      </w:r>
      <w:r/>
    </w:p>
    <w:p>
      <w:pPr>
        <w:pStyle w:val="945"/>
        <w:ind w:firstLine="420"/>
        <w:spacing w:line="360" w:lineRule="auto"/>
        <w:tabs>
          <w:tab w:val="left" w:pos="5580" w:leader="none"/>
        </w:tabs>
        <w:rPr>
          <w:color w:val="000000"/>
          <w:sz w:val="24"/>
          <w:szCs w:val="20"/>
          <w:highlight w:val="white"/>
        </w:rPr>
      </w:pPr>
      <w:r>
        <w:rPr>
          <w:color w:val="000000"/>
          <w:sz w:val="24"/>
          <w:szCs w:val="20"/>
          <w:highlight w:val="white"/>
        </w:rPr>
        <w:t xml:space="preserve">（3）我方已提供的全部文件资料是真实、准确的，并对此承担一切法律后果。</w:t>
      </w:r>
      <w:r>
        <w:rPr>
          <w:highlight w:val="white"/>
        </w:rPr>
      </w:r>
      <w:r/>
    </w:p>
    <w:p>
      <w:pPr>
        <w:pStyle w:val="945"/>
        <w:ind w:firstLine="420"/>
        <w:spacing w:line="360" w:lineRule="auto"/>
        <w:tabs>
          <w:tab w:val="left" w:pos="5580" w:leader="none"/>
        </w:tabs>
        <w:rPr>
          <w:color w:val="000000"/>
          <w:sz w:val="24"/>
          <w:highlight w:val="white"/>
        </w:rPr>
      </w:pPr>
      <w:r>
        <w:rPr>
          <w:color w:val="000000"/>
          <w:sz w:val="24"/>
          <w:szCs w:val="20"/>
          <w:highlight w:val="white"/>
        </w:rPr>
        <w:t xml:space="preserve">（4）如我方中标，我方将在法律规定的期限内与你方签订合同，并在合同约定的期限内完成合同规定的全部义务。</w:t>
      </w:r>
      <w:r>
        <w:rPr>
          <w:highlight w:val="white"/>
        </w:rPr>
      </w:r>
      <w:r/>
    </w:p>
    <w:p>
      <w:pPr>
        <w:pStyle w:val="945"/>
        <w:ind w:left="420"/>
        <w:spacing w:line="360" w:lineRule="auto"/>
        <w:rPr>
          <w:color w:val="000000"/>
          <w:sz w:val="24"/>
          <w:highlight w:val="white"/>
        </w:rPr>
      </w:pPr>
      <w:r>
        <w:rPr>
          <w:color w:val="000000"/>
          <w:sz w:val="24"/>
          <w:highlight w:val="white"/>
        </w:rPr>
        <w:t xml:space="preserve">2. 其他补充条款（如有）：</w:t>
      </w:r>
      <w:r>
        <w:rPr>
          <w:color w:val="000000"/>
          <w:sz w:val="24"/>
          <w:szCs w:val="20"/>
          <w:highlight w:val="white"/>
        </w:rPr>
        <w:t xml:space="preserve">___________</w:t>
      </w:r>
      <w:r>
        <w:rPr>
          <w:color w:val="000000"/>
          <w:sz w:val="24"/>
          <w:highlight w:val="white"/>
        </w:rPr>
        <w:t xml:space="preserve">。</w:t>
      </w:r>
      <w:r>
        <w:rPr>
          <w:highlight w:val="white"/>
        </w:rPr>
      </w:r>
      <w:r/>
    </w:p>
    <w:p>
      <w:pPr>
        <w:pStyle w:val="945"/>
        <w:ind w:firstLine="480"/>
        <w:spacing w:line="360" w:lineRule="auto"/>
        <w:rPr>
          <w:color w:val="000000"/>
          <w:sz w:val="24"/>
          <w:highlight w:val="white"/>
        </w:rPr>
      </w:pPr>
      <w:r>
        <w:rPr>
          <w:color w:val="000000"/>
          <w:sz w:val="24"/>
          <w:highlight w:val="white"/>
        </w:rPr>
        <w:t xml:space="preserve">与本响应有关的一切正式往来信函请寄：</w:t>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t xml:space="preserve">地址_________________________     传真____________________________</w:t>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t xml:space="preserve">电话_________________________     电子函件________________________</w:t>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t xml:space="preserve">供应商名称（加盖公章） ___________</w:t>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t xml:space="preserve">日期：_____年______月______日    </w:t>
      </w:r>
      <w:r>
        <w:rPr>
          <w:highlight w:val="white"/>
        </w:rPr>
      </w:r>
      <w:r/>
    </w:p>
    <w:p>
      <w:pPr>
        <w:pStyle w:val="945"/>
        <w:ind w:firstLine="3840"/>
        <w:spacing w:line="440" w:lineRule="exact"/>
        <w:rPr>
          <w:rFonts w:ascii="宋体" w:hAnsi="宋体"/>
          <w:sz w:val="24"/>
          <w:highlight w:val="white"/>
        </w:rPr>
      </w:pPr>
      <w:r>
        <w:rPr>
          <w:rFonts w:ascii="宋体" w:hAnsi="宋体"/>
          <w:sz w:val="24"/>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45"/>
        <w:ind w:left="420"/>
        <w:spacing w:line="360" w:lineRule="auto"/>
        <w:tabs>
          <w:tab w:val="left" w:pos="5580" w:leader="none"/>
        </w:tabs>
        <w:rPr>
          <w:sz w:val="24"/>
          <w:szCs w:val="20"/>
          <w:highlight w:val="white"/>
          <w:u w:val="single"/>
        </w:rPr>
      </w:pPr>
      <w:r>
        <w:rPr>
          <w:sz w:val="24"/>
          <w:szCs w:val="20"/>
          <w:highlight w:val="white"/>
          <w:u w:val="single"/>
        </w:rPr>
      </w:r>
      <w:r>
        <w:rPr>
          <w:highlight w:val="white"/>
        </w:rPr>
      </w:r>
      <w:r/>
    </w:p>
    <w:p>
      <w:pPr>
        <w:pStyle w:val="945"/>
        <w:jc w:val="left"/>
        <w:widowControl/>
        <w:rPr>
          <w:rFonts w:hint="eastAsia"/>
          <w:sz w:val="24"/>
          <w:highlight w:val="white"/>
        </w:rPr>
      </w:pPr>
      <w:r>
        <w:rPr>
          <w:highlight w:val="white"/>
        </w:rPr>
      </w:r>
      <w:bookmarkStart w:id="700" w:name="_Hlt520355938"/>
      <w:r>
        <w:rPr>
          <w:highlight w:val="white"/>
        </w:rPr>
      </w:r>
      <w:bookmarkEnd w:id="700"/>
      <w:r>
        <w:rPr>
          <w:highlight w:val="white"/>
        </w:rPr>
      </w:r>
      <w:bookmarkStart w:id="701" w:name="_Hlt520356243"/>
      <w:r>
        <w:rPr>
          <w:highlight w:val="white"/>
        </w:rPr>
      </w:r>
      <w:bookmarkEnd w:id="701"/>
      <w:r>
        <w:rPr>
          <w:highlight w:val="white"/>
        </w:rPr>
      </w:r>
      <w:r/>
    </w:p>
    <w:p>
      <w:pPr>
        <w:pStyle w:val="957"/>
        <w:rPr>
          <w:rFonts w:hint="eastAsia"/>
          <w:sz w:val="24"/>
          <w:highlight w:val="white"/>
        </w:rPr>
      </w:pPr>
      <w:r>
        <w:rPr>
          <w:rFonts w:hint="eastAsia"/>
          <w:sz w:val="24"/>
          <w:highlight w:val="white"/>
        </w:rPr>
      </w:r>
      <w:r>
        <w:rPr>
          <w:highlight w:val="white"/>
        </w:rPr>
      </w:r>
      <w:r/>
    </w:p>
    <w:p>
      <w:pPr>
        <w:pStyle w:val="945"/>
        <w:rPr>
          <w:rFonts w:hint="eastAsia"/>
          <w:sz w:val="24"/>
          <w:highlight w:val="white"/>
        </w:rPr>
      </w:pPr>
      <w:r>
        <w:rPr>
          <w:rFonts w:hint="eastAsia"/>
          <w:sz w:val="24"/>
          <w:highlight w:val="white"/>
        </w:rPr>
      </w:r>
      <w:r>
        <w:rPr>
          <w:highlight w:val="white"/>
        </w:rPr>
      </w:r>
      <w:r/>
    </w:p>
    <w:p>
      <w:pPr>
        <w:rPr>
          <w:rFonts w:hint="eastAsia"/>
          <w:sz w:val="24"/>
          <w:szCs w:val="24"/>
          <w:highlight w:val="white"/>
        </w:rPr>
      </w:pPr>
      <w:r>
        <w:rPr>
          <w:rFonts w:hint="eastAsia"/>
          <w:sz w:val="24"/>
          <w:highlight w:val="white"/>
        </w:rPr>
      </w:r>
      <w:r>
        <w:rPr>
          <w:rFonts w:hint="eastAsia"/>
          <w:sz w:val="24"/>
          <w:highlight w:val="white"/>
        </w:rPr>
      </w:r>
      <w:r/>
    </w:p>
    <w:p>
      <w:pPr>
        <w:pStyle w:val="945"/>
        <w:rPr>
          <w:rFonts w:hint="eastAsia"/>
          <w:sz w:val="24"/>
          <w:szCs w:val="24"/>
          <w:highlight w:val="white"/>
        </w:rPr>
      </w:pPr>
      <w:r>
        <w:rPr>
          <w:rFonts w:hint="eastAsia"/>
          <w:sz w:val="24"/>
          <w:highlight w:val="white"/>
        </w:rPr>
      </w:r>
      <w:r>
        <w:rPr>
          <w:highlight w:val="white"/>
        </w:rPr>
      </w:r>
      <w:r/>
    </w:p>
    <w:p>
      <w:pPr>
        <w:pStyle w:val="957"/>
        <w:rPr>
          <w:rFonts w:hint="eastAsia"/>
          <w:sz w:val="24"/>
          <w:highlight w:val="white"/>
        </w:rPr>
      </w:pPr>
      <w:r>
        <w:rPr>
          <w:rFonts w:hint="eastAsia"/>
          <w:sz w:val="24"/>
          <w:highlight w:val="white"/>
        </w:rPr>
      </w:r>
      <w:r>
        <w:rPr>
          <w:highlight w:val="white"/>
        </w:rPr>
      </w:r>
      <w:r/>
    </w:p>
    <w:p>
      <w:pPr>
        <w:pStyle w:val="945"/>
        <w:rPr>
          <w:rFonts w:hint="eastAsia"/>
          <w:highlight w:val="white"/>
        </w:rPr>
      </w:pPr>
      <w:r>
        <w:rPr>
          <w:rFonts w:hint="eastAsia"/>
          <w:highlight w:val="white"/>
        </w:rPr>
      </w:r>
      <w:r>
        <w:rPr>
          <w:highlight w:val="white"/>
        </w:rPr>
      </w:r>
      <w:r/>
    </w:p>
    <w:p>
      <w:pPr>
        <w:pStyle w:val="945"/>
        <w:jc w:val="left"/>
        <w:widowControl/>
        <w:rPr>
          <w:rFonts w:hint="eastAsia"/>
          <w:sz w:val="24"/>
          <w:highlight w:val="white"/>
        </w:rPr>
      </w:pPr>
      <w:r>
        <w:rPr>
          <w:rFonts w:hint="eastAsia"/>
          <w:sz w:val="24"/>
          <w:highlight w:val="white"/>
        </w:rPr>
        <w:t xml:space="preserve">5</w:t>
      </w:r>
      <w:r>
        <w:rPr>
          <w:sz w:val="24"/>
          <w:highlight w:val="white"/>
        </w:rPr>
        <w:t xml:space="preserve">  </w:t>
      </w:r>
      <w:r>
        <w:rPr>
          <w:rFonts w:hint="eastAsia"/>
          <w:sz w:val="24"/>
          <w:highlight w:val="white"/>
        </w:rPr>
        <w:t xml:space="preserve">法定代表人资格证明书</w:t>
      </w:r>
      <w:r>
        <w:rPr>
          <w:sz w:val="24"/>
          <w:szCs w:val="20"/>
          <w:highlight w:val="white"/>
        </w:rPr>
        <w:t xml:space="preserve">（实质性格式）</w:t>
      </w:r>
      <w:r>
        <w:rPr>
          <w:highlight w:val="white"/>
        </w:rPr>
      </w:r>
      <w:r/>
    </w:p>
    <w:p>
      <w:pPr>
        <w:pStyle w:val="945"/>
        <w:jc w:val="center"/>
        <w:spacing w:line="360" w:lineRule="auto"/>
        <w:rPr>
          <w:rFonts w:hint="eastAsia" w:ascii="宋体" w:hAnsi="宋体"/>
          <w:b/>
          <w:sz w:val="32"/>
          <w:szCs w:val="32"/>
          <w:highlight w:val="white"/>
        </w:rPr>
      </w:pPr>
      <w:r>
        <w:rPr>
          <w:rFonts w:hint="eastAsia" w:ascii="宋体" w:hAnsi="宋体"/>
          <w:b/>
          <w:sz w:val="32"/>
          <w:szCs w:val="32"/>
          <w:highlight w:val="white"/>
        </w:rPr>
      </w:r>
      <w:r>
        <w:rPr>
          <w:highlight w:val="white"/>
        </w:rPr>
      </w:r>
      <w:r/>
    </w:p>
    <w:p>
      <w:pPr>
        <w:pStyle w:val="945"/>
        <w:jc w:val="center"/>
        <w:spacing w:line="360" w:lineRule="auto"/>
        <w:rPr>
          <w:rFonts w:ascii="宋体" w:hAnsi="宋体"/>
          <w:b/>
          <w:sz w:val="32"/>
          <w:szCs w:val="32"/>
          <w:highlight w:val="white"/>
        </w:rPr>
      </w:pPr>
      <w:r>
        <w:rPr>
          <w:rFonts w:hint="eastAsia" w:ascii="宋体" w:hAnsi="宋体"/>
          <w:b/>
          <w:sz w:val="32"/>
          <w:szCs w:val="32"/>
          <w:highlight w:val="white"/>
        </w:rPr>
        <w:t xml:space="preserve">法定代表人资格证明书</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单位名称:</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地址:</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姓名:     性别:       年龄:      职务:</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系</w:t>
      </w:r>
      <w:r>
        <w:rPr>
          <w:rFonts w:hint="eastAsia" w:ascii="宋体" w:hAnsi="宋体"/>
          <w:sz w:val="24"/>
          <w:highlight w:val="white"/>
          <w:u w:val="single"/>
        </w:rPr>
        <w:t xml:space="preserve">（供应商名称）</w:t>
      </w:r>
      <w:r>
        <w:rPr>
          <w:rFonts w:hint="eastAsia" w:ascii="宋体" w:hAnsi="宋体"/>
          <w:sz w:val="24"/>
          <w:highlight w:val="white"/>
        </w:rPr>
        <w:t xml:space="preserve">的法定代表人。为参与</w:t>
      </w:r>
      <w:r>
        <w:rPr>
          <w:rFonts w:hint="eastAsia" w:ascii="宋体" w:hAnsi="宋体"/>
          <w:sz w:val="24"/>
          <w:highlight w:val="white"/>
          <w:u w:val="single"/>
        </w:rPr>
        <w:t xml:space="preserve">（项目名称）</w:t>
      </w:r>
      <w:r>
        <w:rPr>
          <w:rFonts w:hint="eastAsia" w:ascii="宋体" w:hAnsi="宋体"/>
          <w:sz w:val="24"/>
          <w:highlight w:val="white"/>
        </w:rPr>
        <w:t xml:space="preserve">的政府采购活动，</w:t>
      </w:r>
      <w:r>
        <w:rPr>
          <w:rFonts w:ascii="宋体" w:hAnsi="宋体"/>
          <w:sz w:val="24"/>
          <w:szCs w:val="20"/>
          <w:highlight w:val="white"/>
        </w:rPr>
        <w:t xml:space="preserve">签署、澄清确认、递交、撤回、修改</w:t>
      </w:r>
      <w:r>
        <w:rPr>
          <w:rFonts w:hint="eastAsia" w:ascii="宋体" w:hAnsi="宋体"/>
          <w:sz w:val="24"/>
          <w:highlight w:val="white"/>
        </w:rPr>
        <w:t xml:space="preserve">上述项目的响应文件、进行合同磋商、签署合同和处理与之有关的一切事务。</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特此证明。</w:t>
      </w:r>
      <w:r>
        <w:rPr>
          <w:highlight w:val="white"/>
        </w:rPr>
      </w:r>
      <w:r/>
    </w:p>
    <w:p>
      <w:pPr>
        <w:pStyle w:val="945"/>
        <w:spacing w:line="560" w:lineRule="exact"/>
        <w:rPr>
          <w:rFonts w:ascii="宋体" w:hAnsi="宋体"/>
          <w:sz w:val="24"/>
          <w:highlight w:val="white"/>
        </w:rPr>
      </w:pPr>
      <w:r>
        <w:rPr>
          <w:rFonts w:ascii="宋体" w:hAnsi="宋体"/>
          <w:sz w:val="24"/>
          <w:highlight w:val="white"/>
        </w:rPr>
      </w:r>
      <w:r>
        <w:rPr>
          <w:highlight w:val="white"/>
        </w:rPr>
      </w:r>
      <w:r/>
    </w:p>
    <w:p>
      <w:pPr>
        <w:pStyle w:val="977"/>
        <w:ind w:right="-46"/>
        <w:spacing w:line="583" w:lineRule="auto"/>
        <w:tabs>
          <w:tab w:val="left" w:pos="567" w:leader="none"/>
        </w:tabs>
        <w:rPr>
          <w:spacing w:val="-3"/>
          <w:highlight w:val="white"/>
        </w:rPr>
      </w:pPr>
      <w:r>
        <w:rPr>
          <w:highlight w:val="white"/>
        </w:rPr>
        <w:t xml:space="preserve">附：</w:t>
      </w:r>
      <w:r>
        <w:rPr>
          <w:spacing w:val="-3"/>
          <w:highlight w:val="white"/>
        </w:rPr>
        <w:t xml:space="preserve">法</w:t>
      </w:r>
      <w:r>
        <w:rPr>
          <w:highlight w:val="white"/>
        </w:rPr>
        <w:t xml:space="preserve">定</w:t>
      </w:r>
      <w:r>
        <w:rPr>
          <w:spacing w:val="-3"/>
          <w:highlight w:val="white"/>
        </w:rPr>
        <w:t xml:space="preserve">代</w:t>
      </w:r>
      <w:r>
        <w:rPr>
          <w:highlight w:val="white"/>
        </w:rPr>
        <w:t xml:space="preserve">表</w:t>
      </w:r>
      <w:r>
        <w:rPr>
          <w:spacing w:val="-3"/>
          <w:highlight w:val="white"/>
        </w:rPr>
        <w:t xml:space="preserve">人</w:t>
      </w:r>
      <w:r>
        <w:rPr>
          <w:highlight w:val="white"/>
        </w:rPr>
        <w:t xml:space="preserve">（</w:t>
      </w:r>
      <w:r>
        <w:rPr>
          <w:spacing w:val="-3"/>
          <w:highlight w:val="white"/>
        </w:rPr>
        <w:t xml:space="preserve">单</w:t>
      </w:r>
      <w:r>
        <w:rPr>
          <w:highlight w:val="white"/>
        </w:rPr>
        <w:t xml:space="preserve">位</w:t>
      </w:r>
      <w:r>
        <w:rPr>
          <w:spacing w:val="-3"/>
          <w:highlight w:val="white"/>
        </w:rPr>
        <w:t xml:space="preserve">负</w:t>
      </w:r>
      <w:r>
        <w:rPr>
          <w:highlight w:val="white"/>
        </w:rPr>
        <w:t xml:space="preserve">责人</w:t>
      </w:r>
      <w:r>
        <w:rPr>
          <w:spacing w:val="-3"/>
          <w:highlight w:val="white"/>
        </w:rPr>
        <w:t xml:space="preserve">）有效期内的身</w:t>
      </w:r>
      <w:r>
        <w:rPr>
          <w:rFonts w:hint="eastAsia"/>
          <w:spacing w:val="-3"/>
          <w:highlight w:val="white"/>
        </w:rPr>
        <w:t xml:space="preserve">份</w:t>
      </w:r>
      <w:r>
        <w:rPr>
          <w:spacing w:val="-3"/>
          <w:highlight w:val="white"/>
        </w:rPr>
        <w:t xml:space="preserve">证正反面</w:t>
      </w:r>
      <w:r>
        <w:rPr>
          <w:rFonts w:hint="eastAsia"/>
          <w:spacing w:val="-3"/>
          <w:highlight w:val="white"/>
        </w:rPr>
        <w:t xml:space="preserve">电子</w:t>
      </w:r>
      <w:r>
        <w:rPr>
          <w:spacing w:val="-3"/>
          <w:highlight w:val="white"/>
        </w:rPr>
        <w:t xml:space="preserve">件</w:t>
      </w:r>
      <w:r>
        <w:rPr>
          <w:rFonts w:hint="eastAsia"/>
          <w:spacing w:val="-3"/>
          <w:highlight w:val="white"/>
        </w:rPr>
        <w:t xml:space="preserve">。</w:t>
      </w:r>
      <w:r>
        <w:rPr>
          <w:highlight w:val="whit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tc>
        <w:tc>
          <w:tcPr>
            <w:tcW w:w="4536" w:type="dxa"/>
            <w:vAlign w:val="top"/>
            <w:textDirection w:val="lrTb"/>
            <w:noWrap w:val="false"/>
          </w:tcPr>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tc>
      </w:tr>
    </w:tbl>
    <w:p>
      <w:pPr>
        <w:pStyle w:val="945"/>
        <w:spacing w:line="560" w:lineRule="exact"/>
        <w:rPr>
          <w:rFonts w:ascii="宋体" w:hAnsi="宋体"/>
          <w:sz w:val="24"/>
          <w:highlight w:val="white"/>
        </w:rPr>
      </w:pPr>
      <w:r>
        <w:rPr>
          <w:rFonts w:hint="eastAsia" w:ascii="宋体" w:hAnsi="宋体"/>
          <w:sz w:val="24"/>
          <w:highlight w:val="white"/>
        </w:rPr>
        <w:t xml:space="preserve">                     供应商：（加盖公章）</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                       法定代表人</w:t>
      </w:r>
      <w:r>
        <w:rPr>
          <w:rFonts w:ascii="宋体" w:hAnsi="宋体"/>
          <w:sz w:val="24"/>
          <w:szCs w:val="20"/>
          <w:highlight w:val="white"/>
        </w:rPr>
        <w:t xml:space="preserve">签字</w:t>
      </w:r>
      <w:r>
        <w:rPr>
          <w:rFonts w:hint="eastAsia" w:ascii="宋体" w:hAnsi="宋体"/>
          <w:sz w:val="24"/>
          <w:szCs w:val="20"/>
          <w:highlight w:val="white"/>
        </w:rPr>
        <w:t xml:space="preserve">、签章</w:t>
      </w:r>
      <w:r>
        <w:rPr>
          <w:rFonts w:ascii="宋体" w:hAnsi="宋体"/>
          <w:sz w:val="24"/>
          <w:szCs w:val="20"/>
          <w:highlight w:val="white"/>
        </w:rPr>
        <w:t xml:space="preserve">或</w:t>
      </w:r>
      <w:r>
        <w:rPr>
          <w:rFonts w:hint="eastAsia" w:ascii="宋体" w:hAnsi="宋体"/>
          <w:sz w:val="24"/>
          <w:szCs w:val="20"/>
          <w:highlight w:val="white"/>
        </w:rPr>
        <w:t xml:space="preserve">印鉴</w:t>
      </w:r>
      <w:r>
        <w:rPr>
          <w:rFonts w:hint="eastAsia" w:ascii="宋体" w:hAnsi="宋体"/>
          <w:sz w:val="24"/>
          <w:highlight w:val="white"/>
        </w:rPr>
        <w:t xml:space="preserve">：</w:t>
      </w:r>
      <w:r>
        <w:rPr>
          <w:highlight w:val="white"/>
        </w:rPr>
      </w:r>
      <w:r/>
    </w:p>
    <w:p>
      <w:pPr>
        <w:pStyle w:val="945"/>
        <w:ind w:firstLine="4320"/>
        <w:spacing w:line="560" w:lineRule="exact"/>
        <w:rPr>
          <w:rFonts w:ascii="宋体" w:hAnsi="宋体"/>
          <w:sz w:val="24"/>
          <w:highlight w:val="white"/>
        </w:rPr>
      </w:pPr>
      <w:r>
        <w:rPr>
          <w:rFonts w:hint="eastAsia" w:ascii="宋体" w:hAnsi="宋体"/>
          <w:sz w:val="24"/>
          <w:highlight w:val="white"/>
        </w:rPr>
        <w:t xml:space="preserve">日期：    年    月    日</w:t>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hint="eastAsia" w:ascii="宋体" w:hAnsi="宋体"/>
          <w:sz w:val="24"/>
          <w:szCs w:val="20"/>
          <w:highlight w:val="white"/>
        </w:rPr>
        <w:t xml:space="preserve">说明</w:t>
      </w:r>
      <w:r>
        <w:rPr>
          <w:rFonts w:ascii="宋体" w:hAnsi="宋体"/>
          <w:sz w:val="24"/>
          <w:szCs w:val="20"/>
          <w:highlight w:val="white"/>
        </w:rPr>
        <w:t xml:space="preserve">：</w:t>
      </w:r>
      <w:r>
        <w:rPr>
          <w:highlight w:val="white"/>
        </w:rPr>
      </w:r>
      <w:r/>
    </w:p>
    <w:p>
      <w:pPr>
        <w:pStyle w:val="945"/>
        <w:jc w:val="left"/>
        <w:spacing w:line="360" w:lineRule="auto"/>
        <w:tabs>
          <w:tab w:val="left" w:pos="5580" w:leader="none"/>
        </w:tabs>
        <w:rPr>
          <w:rFonts w:ascii="宋体" w:hAnsi="宋体"/>
          <w:i/>
          <w:sz w:val="24"/>
          <w:szCs w:val="20"/>
          <w:highlight w:val="white"/>
          <w:u w:val="single"/>
        </w:rPr>
      </w:pPr>
      <w:r>
        <w:rPr>
          <w:rFonts w:ascii="宋体" w:hAnsi="宋体"/>
          <w:sz w:val="24"/>
          <w:szCs w:val="20"/>
          <w:highlight w:val="white"/>
        </w:rPr>
        <w:t xml:space="preserve">1.若供应商为事业单位或其他组织或分支机构（仅当</w:t>
      </w:r>
      <w:r>
        <w:rPr>
          <w:rFonts w:hint="eastAsia" w:ascii="宋体" w:hAnsi="宋体"/>
          <w:sz w:val="24"/>
          <w:szCs w:val="20"/>
          <w:highlight w:val="white"/>
        </w:rPr>
        <w:t xml:space="preserve">磋商文件</w:t>
      </w:r>
      <w:r>
        <w:rPr>
          <w:rFonts w:ascii="宋体" w:hAnsi="宋体"/>
          <w:sz w:val="24"/>
          <w:szCs w:val="20"/>
          <w:highlight w:val="white"/>
        </w:rPr>
        <w:t xml:space="preserve">注明允许分支机构</w:t>
      </w:r>
      <w:r>
        <w:rPr>
          <w:rFonts w:hint="eastAsia" w:ascii="宋体" w:hAnsi="宋体"/>
          <w:sz w:val="24"/>
          <w:szCs w:val="20"/>
          <w:highlight w:val="white"/>
        </w:rPr>
        <w:t xml:space="preserve">响应</w:t>
      </w:r>
      <w:r>
        <w:rPr>
          <w:rFonts w:ascii="宋体" w:hAnsi="宋体"/>
          <w:sz w:val="24"/>
          <w:szCs w:val="20"/>
          <w:highlight w:val="white"/>
        </w:rPr>
        <w:t xml:space="preserve">的），则法定代表人（单位负责人）</w:t>
      </w:r>
      <w:r>
        <w:rPr>
          <w:rFonts w:hint="eastAsia" w:ascii="宋体" w:hAnsi="宋体"/>
          <w:sz w:val="24"/>
          <w:szCs w:val="20"/>
          <w:highlight w:val="white"/>
        </w:rPr>
        <w:t xml:space="preserve">处</w:t>
      </w:r>
      <w:r>
        <w:rPr>
          <w:rFonts w:ascii="宋体" w:hAnsi="宋体"/>
          <w:sz w:val="24"/>
          <w:szCs w:val="20"/>
          <w:highlight w:val="white"/>
        </w:rPr>
        <w:t xml:space="preserve">的签署人可为单位负责人</w:t>
      </w:r>
      <w:r>
        <w:rPr>
          <w:rFonts w:hint="eastAsia" w:ascii="宋体" w:hAnsi="宋体"/>
          <w:sz w:val="24"/>
          <w:szCs w:val="20"/>
          <w:highlight w:val="white"/>
        </w:rPr>
        <w:t xml:space="preserve">。</w:t>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jc w:val="left"/>
        <w:widowControl/>
        <w:rPr>
          <w:rFonts w:hint="eastAsia"/>
          <w:sz w:val="24"/>
          <w:szCs w:val="24"/>
          <w:highlight w:val="white"/>
        </w:rPr>
      </w:pPr>
      <w:r>
        <w:rPr>
          <w:rFonts w:hint="eastAsia"/>
          <w:sz w:val="24"/>
          <w:highlight w:val="white"/>
        </w:rPr>
      </w:r>
      <w:r>
        <w:rPr>
          <w:rFonts w:hint="eastAsia"/>
          <w:sz w:val="24"/>
          <w:highlight w:val="white"/>
        </w:rPr>
      </w:r>
      <w:r/>
    </w:p>
    <w:p>
      <w:pPr>
        <w:jc w:val="left"/>
        <w:widowControl/>
        <w:rPr>
          <w:rFonts w:hint="eastAsia"/>
          <w:sz w:val="24"/>
          <w:szCs w:val="24"/>
          <w:highlight w:val="white"/>
        </w:rPr>
      </w:pPr>
      <w:r>
        <w:rPr>
          <w:rFonts w:hint="eastAsia"/>
          <w:sz w:val="24"/>
          <w:szCs w:val="24"/>
          <w:highlight w:val="white"/>
        </w:rPr>
      </w:r>
      <w:r>
        <w:rPr>
          <w:rFonts w:hint="eastAsia"/>
          <w:sz w:val="24"/>
          <w:szCs w:val="24"/>
          <w:highlight w:val="white"/>
        </w:rPr>
      </w:r>
      <w:r/>
    </w:p>
    <w:p>
      <w:pPr>
        <w:pStyle w:val="945"/>
        <w:jc w:val="left"/>
        <w:widowControl/>
        <w:rPr>
          <w:rFonts w:hint="eastAsia"/>
          <w:sz w:val="24"/>
          <w:szCs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t xml:space="preserve">6  政府采购供应商信用承诺书</w:t>
      </w:r>
      <w:r>
        <w:rPr>
          <w:sz w:val="24"/>
          <w:szCs w:val="20"/>
          <w:highlight w:val="white"/>
        </w:rPr>
        <w:t xml:space="preserve">（实质性格式）</w:t>
      </w:r>
      <w:r>
        <w:rPr>
          <w:highlight w:val="white"/>
        </w:rPr>
      </w:r>
      <w:r/>
    </w:p>
    <w:p>
      <w:pPr>
        <w:pStyle w:val="945"/>
        <w:ind w:firstLine="321"/>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r/>
    </w:p>
    <w:p>
      <w:pPr>
        <w:pStyle w:val="945"/>
        <w:ind w:firstLine="321"/>
        <w:jc w:val="center"/>
        <w:spacing w:line="560" w:lineRule="exact"/>
        <w:rPr>
          <w:rFonts w:ascii="黑体" w:hAnsi="黑体" w:eastAsia="黑体"/>
          <w:b/>
          <w:sz w:val="32"/>
          <w:szCs w:val="32"/>
          <w:highlight w:val="white"/>
        </w:rPr>
      </w:pPr>
      <w:r>
        <w:rPr>
          <w:rFonts w:hint="eastAsia" w:ascii="黑体" w:hAnsi="黑体" w:eastAsia="黑体"/>
          <w:b/>
          <w:sz w:val="32"/>
          <w:szCs w:val="32"/>
          <w:highlight w:val="white"/>
        </w:rPr>
        <w:t xml:space="preserve">政府采购供应商信用承诺书</w:t>
      </w:r>
      <w:r>
        <w:rPr>
          <w:highlight w:val="white"/>
        </w:rPr>
      </w:r>
      <w:r/>
    </w:p>
    <w:p>
      <w:pPr>
        <w:pStyle w:val="945"/>
        <w:ind w:firstLine="640"/>
        <w:rPr>
          <w:highlight w:val="white"/>
        </w:rPr>
      </w:pPr>
      <w:r>
        <w:rPr>
          <w:highlight w:val="white"/>
        </w:rPr>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为维护公开、公平、公正的政府采购市场秩序，树立诚实守信的供应商形象，本单位在参与政府采购活动中,自愿作出以下承诺：</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一、严格遵守国家法律、法规和规章，全面履行应尽的责任和义务，全面做到履约守信，具备《政府采购法》第二十二条第一款规定的条件。</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三、本单位提供给注册登记部门、行业管理部门、司法部门、行业组织以及在政府采购活动中提交的所有资料均合法、真实、有效，无任何伪造、修改、虚假成份，并对所提供资料的真实性负责。</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四、严格依法开展生产经营活动，主动接受行业监管，自愿接受依法开展的日常检查；违法失信经营后将自愿接受约束和惩戒，并依法承担相应责任。</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五、承诺本单位自觉接受行政管理部门、行业组织、社会公众、新闻舆论的监督。 </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六、承诺本单位自我约束、自我管理，重合同、守信用，不制假售假、商标侵权、虚假宣传、违约毁约、恶意逃债、偷税漏税、价格欺诈、垄断和不正当竞争，维护经营者、消费者的合法权益。 </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七、承诺本单位在信用中国（江苏）网站中无违法违规、较重或严重失信记录。 </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八、承诺本单位提出政府采购质疑和投诉坚持依法依规、诚实信用原则。</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九、根据政府采购相关法律法规的规定需要作出的其他承诺。 </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十、承诺本单位若违背承诺约定，经查实，愿意接受行业主管部门和信用管理部门相应的规定处罚，承担违约责任，并依法承担相应的法律责任。</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十一、承诺本单位同意将以上承诺事项上网公示，违背承诺约定行为将作为失信信息，记录到常州市公共信用信息系统，并予以公开。</w:t>
      </w:r>
      <w:r>
        <w:rPr>
          <w:highlight w:val="white"/>
        </w:rPr>
      </w:r>
      <w:r/>
    </w:p>
    <w:p>
      <w:pPr>
        <w:pStyle w:val="1194"/>
        <w:ind w:right="1050" w:firstLine="2880"/>
        <w:jc w:val="both"/>
        <w:spacing w:line="276" w:lineRule="auto"/>
        <w:rPr>
          <w:rFonts w:ascii="宋体" w:hAnsi="宋体" w:eastAsia="宋体"/>
          <w:sz w:val="24"/>
          <w:szCs w:val="22"/>
          <w:highlight w:val="white"/>
        </w:rPr>
      </w:pPr>
      <w:r>
        <w:rPr>
          <w:rFonts w:ascii="宋体" w:hAnsi="宋体" w:eastAsia="宋体"/>
          <w:sz w:val="24"/>
          <w:szCs w:val="22"/>
          <w:highlight w:val="white"/>
        </w:rPr>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spacing w:line="360" w:lineRule="auto"/>
        <w:rPr>
          <w:sz w:val="24"/>
          <w:szCs w:val="20"/>
          <w:highlight w:val="white"/>
        </w:rPr>
        <w:outlineLvl w:val="2"/>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highlight w:val="white"/>
        </w:rPr>
      </w:pPr>
      <w:r>
        <w:rPr>
          <w:highlight w:val="white"/>
        </w:rPr>
      </w:r>
      <w:r>
        <w:rPr>
          <w:highlight w:val="white"/>
        </w:rPr>
      </w:r>
      <w:r/>
    </w:p>
    <w:p>
      <w:pPr>
        <w:pStyle w:val="945"/>
        <w:spacing w:line="360" w:lineRule="auto"/>
        <w:rPr>
          <w:sz w:val="24"/>
          <w:szCs w:val="20"/>
          <w:highlight w:val="white"/>
        </w:rPr>
        <w:outlineLvl w:val="2"/>
      </w:pPr>
      <w:r>
        <w:rPr>
          <w:sz w:val="24"/>
          <w:szCs w:val="20"/>
          <w:highlight w:val="white"/>
        </w:rPr>
        <w:t xml:space="preserve">7  报价一览表</w:t>
      </w:r>
      <w:bookmarkEnd w:id="684"/>
      <w:r>
        <w:rPr>
          <w:highlight w:val="white"/>
        </w:rPr>
      </w:r>
      <w:bookmarkEnd w:id="685"/>
      <w:r>
        <w:rPr>
          <w:highlight w:val="white"/>
        </w:rPr>
      </w:r>
      <w:bookmarkEnd w:id="686"/>
      <w:r>
        <w:rPr>
          <w:highlight w:val="white"/>
        </w:rPr>
      </w:r>
      <w:bookmarkEnd w:id="687"/>
      <w:r>
        <w:rPr>
          <w:highlight w:val="white"/>
        </w:rPr>
      </w:r>
      <w:bookmarkEnd w:id="688"/>
      <w:r>
        <w:rPr>
          <w:highlight w:val="white"/>
        </w:rPr>
      </w:r>
      <w:bookmarkEnd w:id="689"/>
      <w:r>
        <w:rPr>
          <w:highlight w:val="white"/>
        </w:rPr>
      </w:r>
      <w:bookmarkEnd w:id="690"/>
      <w:r>
        <w:rPr>
          <w:highlight w:val="white"/>
        </w:rPr>
      </w:r>
      <w:bookmarkEnd w:id="691"/>
      <w:r>
        <w:rPr>
          <w:highlight w:val="white"/>
        </w:rPr>
      </w:r>
      <w:bookmarkEnd w:id="692"/>
      <w:r>
        <w:rPr>
          <w:highlight w:val="white"/>
        </w:rPr>
      </w:r>
      <w:bookmarkEnd w:id="693"/>
      <w:r>
        <w:rPr>
          <w:highlight w:val="white"/>
        </w:rPr>
      </w:r>
      <w:bookmarkEnd w:id="694"/>
      <w:r>
        <w:rPr>
          <w:highlight w:val="white"/>
        </w:rPr>
      </w:r>
      <w:bookmarkEnd w:id="695"/>
      <w:r>
        <w:rPr>
          <w:highlight w:val="white"/>
        </w:rPr>
      </w:r>
      <w:bookmarkEnd w:id="696"/>
      <w:r>
        <w:rPr>
          <w:highlight w:val="white"/>
        </w:rPr>
      </w:r>
      <w:bookmarkEnd w:id="697"/>
      <w:r>
        <w:rPr>
          <w:highlight w:val="white"/>
        </w:rPr>
      </w:r>
      <w:bookmarkEnd w:id="698"/>
      <w:r>
        <w:rPr>
          <w:highlight w:val="white"/>
        </w:rPr>
      </w:r>
      <w:bookmarkEnd w:id="699"/>
      <w:r>
        <w:rPr>
          <w:highlight w:val="white"/>
        </w:rPr>
      </w:r>
      <w:r/>
    </w:p>
    <w:p>
      <w:pPr>
        <w:pStyle w:val="945"/>
        <w:jc w:val="center"/>
        <w:rPr>
          <w:b/>
          <w:sz w:val="36"/>
          <w:szCs w:val="36"/>
          <w:highlight w:val="white"/>
        </w:rPr>
      </w:pPr>
      <w:r>
        <w:rPr>
          <w:highlight w:val="white"/>
        </w:rPr>
      </w:r>
      <w:bookmarkStart w:id="702" w:name="_Toc265228396"/>
      <w:r>
        <w:rPr>
          <w:highlight w:val="white"/>
        </w:rPr>
      </w:r>
      <w:bookmarkStart w:id="703" w:name="_Toc226309802"/>
      <w:r>
        <w:rPr>
          <w:highlight w:val="white"/>
        </w:rPr>
      </w:r>
      <w:bookmarkStart w:id="704" w:name="_Toc305158826"/>
      <w:r>
        <w:rPr>
          <w:highlight w:val="white"/>
        </w:rPr>
      </w:r>
      <w:bookmarkStart w:id="705" w:name="_Toc226965748"/>
      <w:r>
        <w:rPr>
          <w:highlight w:val="white"/>
        </w:rPr>
      </w:r>
      <w:bookmarkStart w:id="706" w:name="_Toc164608672"/>
      <w:r>
        <w:rPr>
          <w:highlight w:val="white"/>
        </w:rPr>
      </w:r>
      <w:bookmarkStart w:id="707" w:name="_Toc195842923"/>
      <w:r>
        <w:rPr>
          <w:highlight w:val="white"/>
        </w:rPr>
      </w:r>
      <w:bookmarkStart w:id="708" w:name="_Toc264969248"/>
      <w:r>
        <w:rPr>
          <w:highlight w:val="white"/>
        </w:rPr>
      </w:r>
      <w:bookmarkStart w:id="709" w:name="_Toc305158900"/>
      <w:r>
        <w:rPr>
          <w:highlight w:val="white"/>
        </w:rPr>
      </w:r>
      <w:bookmarkStart w:id="710" w:name="_Toc226337254"/>
      <w:r>
        <w:rPr>
          <w:highlight w:val="white"/>
        </w:rPr>
      </w:r>
      <w:bookmarkStart w:id="711" w:name="_Toc164608827"/>
      <w:r>
        <w:rPr>
          <w:highlight w:val="white"/>
        </w:rPr>
      </w:r>
      <w:bookmarkStart w:id="712" w:name="_Toc226965831"/>
      <w:r>
        <w:rPr>
          <w:rFonts w:hint="eastAsia"/>
          <w:b/>
          <w:sz w:val="36"/>
          <w:szCs w:val="36"/>
          <w:highlight w:val="white"/>
        </w:rPr>
        <w:t xml:space="preserve">报价一览表</w:t>
      </w:r>
      <w:bookmarkEnd w:id="702"/>
      <w:r>
        <w:rPr>
          <w:highlight w:val="white"/>
        </w:rPr>
      </w:r>
      <w:bookmarkEnd w:id="703"/>
      <w:r>
        <w:rPr>
          <w:highlight w:val="white"/>
        </w:rPr>
      </w:r>
      <w:bookmarkEnd w:id="704"/>
      <w:r>
        <w:rPr>
          <w:highlight w:val="white"/>
        </w:rPr>
      </w:r>
      <w:bookmarkEnd w:id="705"/>
      <w:r>
        <w:rPr>
          <w:highlight w:val="white"/>
        </w:rPr>
      </w:r>
      <w:bookmarkEnd w:id="706"/>
      <w:r>
        <w:rPr>
          <w:highlight w:val="white"/>
        </w:rPr>
      </w:r>
      <w:bookmarkEnd w:id="707"/>
      <w:r>
        <w:rPr>
          <w:highlight w:val="white"/>
        </w:rPr>
      </w:r>
      <w:bookmarkEnd w:id="708"/>
      <w:r>
        <w:rPr>
          <w:highlight w:val="white"/>
        </w:rPr>
      </w:r>
      <w:bookmarkEnd w:id="709"/>
      <w:r>
        <w:rPr>
          <w:highlight w:val="white"/>
        </w:rPr>
      </w:r>
      <w:bookmarkEnd w:id="710"/>
      <w:r>
        <w:rPr>
          <w:highlight w:val="white"/>
        </w:rPr>
      </w:r>
      <w:bookmarkEnd w:id="711"/>
      <w:r>
        <w:rPr>
          <w:highlight w:val="white"/>
        </w:rPr>
      </w:r>
      <w:bookmarkEnd w:id="712"/>
      <w:r>
        <w:rPr>
          <w:highlight w:val="white"/>
        </w:rPr>
      </w:r>
      <w:r/>
    </w:p>
    <w:p>
      <w:pPr>
        <w:pStyle w:val="945"/>
        <w:jc w:val="left"/>
        <w:spacing w:line="360" w:lineRule="auto"/>
        <w:tabs>
          <w:tab w:val="left" w:pos="1800" w:leader="none"/>
          <w:tab w:val="left" w:pos="5580" w:leader="none"/>
        </w:tabs>
        <w:rPr>
          <w:sz w:val="24"/>
          <w:highlight w:val="white"/>
        </w:rPr>
      </w:pPr>
      <w:r>
        <w:rPr>
          <w:sz w:val="24"/>
          <w:highlight w:val="white"/>
        </w:rPr>
      </w:r>
      <w:r>
        <w:rPr>
          <w:highlight w:val="white"/>
        </w:rPr>
      </w:r>
      <w:r/>
    </w:p>
    <w:p>
      <w:pPr>
        <w:pStyle w:val="945"/>
        <w:ind w:firstLine="240"/>
        <w:jc w:val="left"/>
        <w:spacing w:line="360" w:lineRule="auto"/>
        <w:tabs>
          <w:tab w:val="left" w:pos="1800" w:leader="none"/>
          <w:tab w:val="left" w:pos="5580" w:leader="none"/>
        </w:tabs>
        <w:rPr>
          <w:sz w:val="24"/>
          <w:highlight w:val="white"/>
        </w:rPr>
      </w:pPr>
      <w:r>
        <w:rPr>
          <w:sz w:val="24"/>
          <w:highlight w:val="white"/>
        </w:rPr>
      </w:r>
      <w:r>
        <w:rPr>
          <w:highlight w:val="white"/>
        </w:rPr>
      </w:r>
      <w:r/>
    </w:p>
    <w:p>
      <w:pPr>
        <w:pStyle w:val="945"/>
        <w:ind w:firstLine="240"/>
        <w:jc w:val="left"/>
        <w:spacing w:line="360" w:lineRule="auto"/>
        <w:tabs>
          <w:tab w:val="left" w:pos="1800" w:leader="none"/>
          <w:tab w:val="left" w:pos="5580" w:leader="none"/>
        </w:tabs>
        <w:rPr>
          <w:sz w:val="24"/>
          <w:highlight w:val="white"/>
          <w:u w:val="single"/>
        </w:rPr>
      </w:pPr>
      <w:r>
        <w:rPr>
          <w:sz w:val="24"/>
          <w:highlight w:val="white"/>
        </w:rPr>
        <w:t xml:space="preserve">项目编号/包号：_____________________     项目名称：_______________________</w:t>
      </w:r>
      <w:r>
        <w:rPr>
          <w:highlight w:val="whit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45"/>
              <w:jc w:val="center"/>
              <w:tabs>
                <w:tab w:val="left" w:pos="5580" w:leader="none"/>
              </w:tabs>
              <w:rPr>
                <w:b/>
                <w:sz w:val="24"/>
                <w:highlight w:val="white"/>
              </w:rPr>
            </w:pPr>
            <w:r>
              <w:rPr>
                <w:rFonts w:hint="eastAsia"/>
                <w:b/>
                <w:sz w:val="24"/>
                <w:highlight w:val="white"/>
              </w:rPr>
              <w:t xml:space="preserve">序号</w:t>
            </w:r>
            <w:r>
              <w:rPr>
                <w:highlight w:val="white"/>
              </w:rPr>
            </w:r>
            <w:r/>
          </w:p>
        </w:tc>
        <w:tc>
          <w:tcPr>
            <w:tcW w:w="1960" w:type="dxa"/>
            <w:vAlign w:val="center"/>
            <w:vMerge w:val="restart"/>
            <w:textDirection w:val="lrTb"/>
            <w:noWrap w:val="false"/>
          </w:tcPr>
          <w:p>
            <w:pPr>
              <w:pStyle w:val="945"/>
              <w:jc w:val="center"/>
              <w:tabs>
                <w:tab w:val="left" w:pos="5580" w:leader="none"/>
              </w:tabs>
              <w:rPr>
                <w:b/>
                <w:sz w:val="24"/>
                <w:highlight w:val="white"/>
              </w:rPr>
            </w:pPr>
            <w:r>
              <w:rPr>
                <w:rFonts w:hint="eastAsia"/>
                <w:b/>
                <w:sz w:val="24"/>
                <w:highlight w:val="white"/>
              </w:rPr>
              <w:t xml:space="preserve">供应商名称</w:t>
            </w:r>
            <w:r>
              <w:rPr>
                <w:highlight w:val="white"/>
              </w:rPr>
            </w:r>
            <w:r/>
          </w:p>
        </w:tc>
        <w:tc>
          <w:tcPr>
            <w:gridSpan w:val="2"/>
            <w:tcW w:w="4158" w:type="dxa"/>
            <w:vAlign w:val="center"/>
            <w:textDirection w:val="lrTb"/>
            <w:noWrap w:val="false"/>
          </w:tcPr>
          <w:p>
            <w:pPr>
              <w:pStyle w:val="945"/>
              <w:jc w:val="center"/>
              <w:tabs>
                <w:tab w:val="left" w:pos="5580" w:leader="none"/>
              </w:tabs>
              <w:rPr>
                <w:b/>
                <w:sz w:val="24"/>
                <w:highlight w:val="white"/>
              </w:rPr>
            </w:pPr>
            <w:r>
              <w:rPr>
                <w:rFonts w:hint="eastAsia"/>
                <w:b/>
                <w:sz w:val="24"/>
                <w:highlight w:val="white"/>
              </w:rPr>
              <w:t xml:space="preserve">报价</w:t>
            </w:r>
            <w:r>
              <w:rPr>
                <w:highlight w:val="white"/>
              </w:rPr>
            </w:r>
            <w:r/>
          </w:p>
        </w:tc>
      </w:tr>
      <w:tr>
        <w:trPr>
          <w:trHeight w:val="674"/>
        </w:trPr>
        <w:tc>
          <w:tcPr>
            <w:tcW w:w="810" w:type="dxa"/>
            <w:vAlign w:val="center"/>
            <w:vMerge w:val="continue"/>
            <w:textDirection w:val="lrTb"/>
            <w:noWrap w:val="false"/>
          </w:tcPr>
          <w:p>
            <w:pPr>
              <w:pStyle w:val="945"/>
              <w:jc w:val="left"/>
              <w:widowControl/>
              <w:rPr>
                <w:b/>
                <w:sz w:val="24"/>
                <w:highlight w:val="none"/>
              </w:rPr>
            </w:pPr>
            <w:r>
              <w:rPr>
                <w:b/>
                <w:sz w:val="24"/>
                <w:highlight w:val="none"/>
              </w:rPr>
            </w:r>
            <w:r/>
          </w:p>
        </w:tc>
        <w:tc>
          <w:tcPr>
            <w:tcW w:w="3204" w:type="dxa"/>
            <w:vAlign w:val="center"/>
            <w:vMerge w:val="continue"/>
            <w:textDirection w:val="lrTb"/>
            <w:noWrap w:val="false"/>
          </w:tcPr>
          <w:p>
            <w:pPr>
              <w:pStyle w:val="945"/>
              <w:jc w:val="left"/>
              <w:widowControl/>
              <w:rPr>
                <w:b/>
                <w:sz w:val="24"/>
                <w:highlight w:val="none"/>
              </w:rPr>
            </w:pPr>
            <w:r>
              <w:rPr>
                <w:b/>
                <w:sz w:val="24"/>
                <w:highlight w:val="none"/>
              </w:rPr>
            </w:r>
            <w:r/>
          </w:p>
        </w:tc>
        <w:tc>
          <w:tcPr>
            <w:tcW w:w="1239" w:type="dxa"/>
            <w:vAlign w:val="center"/>
            <w:textDirection w:val="lrTb"/>
            <w:noWrap w:val="false"/>
          </w:tcPr>
          <w:p>
            <w:pPr>
              <w:pStyle w:val="945"/>
              <w:jc w:val="center"/>
              <w:tabs>
                <w:tab w:val="left" w:pos="5580" w:leader="none"/>
              </w:tabs>
              <w:rPr>
                <w:b/>
                <w:sz w:val="24"/>
                <w:highlight w:val="white"/>
              </w:rPr>
            </w:pPr>
            <w:r>
              <w:rPr>
                <w:rFonts w:hint="eastAsia"/>
                <w:b/>
                <w:sz w:val="24"/>
                <w:highlight w:val="white"/>
              </w:rPr>
              <w:t xml:space="preserve">大写</w:t>
            </w:r>
            <w:r>
              <w:rPr>
                <w:highlight w:val="white"/>
              </w:rPr>
            </w:r>
            <w:r/>
          </w:p>
        </w:tc>
        <w:tc>
          <w:tcPr>
            <w:tcW w:w="1304" w:type="dxa"/>
            <w:vAlign w:val="center"/>
            <w:textDirection w:val="lrTb"/>
            <w:noWrap w:val="false"/>
          </w:tcPr>
          <w:p>
            <w:pPr>
              <w:pStyle w:val="945"/>
              <w:jc w:val="center"/>
              <w:tabs>
                <w:tab w:val="left" w:pos="5580" w:leader="none"/>
              </w:tabs>
              <w:rPr>
                <w:b/>
                <w:sz w:val="24"/>
                <w:highlight w:val="white"/>
              </w:rPr>
            </w:pPr>
            <w:r>
              <w:rPr>
                <w:rFonts w:hint="eastAsia"/>
                <w:b/>
                <w:sz w:val="24"/>
                <w:highlight w:val="white"/>
              </w:rPr>
              <w:t xml:space="preserve">小写</w:t>
            </w:r>
            <w:r>
              <w:rPr>
                <w:highlight w:val="white"/>
              </w:rPr>
            </w:r>
            <w:r/>
          </w:p>
        </w:tc>
      </w:tr>
      <w:tr>
        <w:trPr>
          <w:trHeight w:val="976"/>
        </w:trPr>
        <w:tc>
          <w:tcPr>
            <w:tcW w:w="496" w:type="dxa"/>
            <w:vAlign w:val="center"/>
            <w:textDirection w:val="lrTb"/>
            <w:noWrap w:val="false"/>
          </w:tcPr>
          <w:p>
            <w:pPr>
              <w:pStyle w:val="945"/>
              <w:jc w:val="center"/>
              <w:tabs>
                <w:tab w:val="left" w:pos="5580" w:leader="none"/>
              </w:tabs>
              <w:rPr>
                <w:sz w:val="24"/>
                <w:highlight w:val="white"/>
              </w:rPr>
            </w:pPr>
            <w:r>
              <w:rPr>
                <w:sz w:val="24"/>
                <w:highlight w:val="white"/>
              </w:rPr>
            </w:r>
            <w:r>
              <w:rPr>
                <w:highlight w:val="white"/>
              </w:rPr>
            </w:r>
            <w:r/>
          </w:p>
        </w:tc>
        <w:tc>
          <w:tcPr>
            <w:tcW w:w="1960" w:type="dxa"/>
            <w:vAlign w:val="center"/>
            <w:textDirection w:val="lrTb"/>
            <w:noWrap w:val="false"/>
          </w:tcPr>
          <w:p>
            <w:pPr>
              <w:pStyle w:val="945"/>
              <w:jc w:val="center"/>
              <w:tabs>
                <w:tab w:val="left" w:pos="5580" w:leader="none"/>
              </w:tabs>
              <w:rPr>
                <w:sz w:val="24"/>
                <w:highlight w:val="white"/>
              </w:rPr>
            </w:pPr>
            <w:r>
              <w:rPr>
                <w:sz w:val="24"/>
                <w:highlight w:val="white"/>
              </w:rPr>
            </w:r>
            <w:r>
              <w:rPr>
                <w:highlight w:val="white"/>
              </w:rPr>
            </w:r>
            <w:r/>
          </w:p>
        </w:tc>
        <w:tc>
          <w:tcPr>
            <w:tcW w:w="1239" w:type="dxa"/>
            <w:vAlign w:val="center"/>
            <w:textDirection w:val="lrTb"/>
            <w:noWrap w:val="false"/>
          </w:tcPr>
          <w:p>
            <w:pPr>
              <w:pStyle w:val="945"/>
              <w:jc w:val="center"/>
              <w:tabs>
                <w:tab w:val="left" w:pos="5580" w:leader="none"/>
              </w:tabs>
              <w:rPr>
                <w:sz w:val="24"/>
                <w:highlight w:val="white"/>
              </w:rPr>
            </w:pPr>
            <w:r>
              <w:rPr>
                <w:sz w:val="24"/>
                <w:highlight w:val="white"/>
              </w:rPr>
            </w:r>
            <w:r>
              <w:rPr>
                <w:highlight w:val="white"/>
              </w:rPr>
            </w:r>
            <w:r/>
          </w:p>
        </w:tc>
        <w:tc>
          <w:tcPr>
            <w:tcW w:w="1304" w:type="dxa"/>
            <w:vAlign w:val="center"/>
            <w:textDirection w:val="lrTb"/>
            <w:noWrap w:val="false"/>
          </w:tcPr>
          <w:p>
            <w:pPr>
              <w:pStyle w:val="945"/>
              <w:jc w:val="center"/>
              <w:tabs>
                <w:tab w:val="left" w:pos="5580" w:leader="none"/>
              </w:tabs>
              <w:rPr>
                <w:sz w:val="24"/>
                <w:highlight w:val="white"/>
              </w:rPr>
            </w:pPr>
            <w:r>
              <w:rPr>
                <w:sz w:val="24"/>
                <w:highlight w:val="white"/>
              </w:rPr>
            </w:r>
            <w:r>
              <w:rPr>
                <w:highlight w:val="white"/>
              </w:rPr>
            </w:r>
            <w:r/>
          </w:p>
        </w:tc>
      </w:tr>
    </w:tbl>
    <w:p>
      <w:pPr>
        <w:pStyle w:val="945"/>
        <w:jc w:val="left"/>
        <w:rPr>
          <w:sz w:val="24"/>
          <w:highlight w:val="white"/>
        </w:rPr>
      </w:pPr>
      <w:r>
        <w:rPr>
          <w:sz w:val="24"/>
          <w:highlight w:val="white"/>
        </w:rPr>
      </w:r>
      <w:r>
        <w:rPr>
          <w:highlight w:val="white"/>
        </w:rPr>
      </w:r>
      <w:r/>
    </w:p>
    <w:p>
      <w:pPr>
        <w:pStyle w:val="945"/>
        <w:jc w:val="left"/>
        <w:rPr>
          <w:sz w:val="24"/>
          <w:szCs w:val="20"/>
          <w:highlight w:val="white"/>
        </w:rPr>
      </w:pPr>
      <w:r>
        <w:rPr>
          <w:sz w:val="24"/>
          <w:highlight w:val="white"/>
        </w:rPr>
        <w:t xml:space="preserve">注：1</w:t>
      </w:r>
      <w:r>
        <w:rPr>
          <w:sz w:val="24"/>
          <w:szCs w:val="20"/>
          <w:highlight w:val="white"/>
        </w:rPr>
        <w:t xml:space="preserve">.此表中的报价应和《</w:t>
      </w:r>
      <w:r>
        <w:rPr>
          <w:rFonts w:hint="eastAsia"/>
          <w:color w:val="000000"/>
          <w:sz w:val="24"/>
          <w:highlight w:val="white"/>
        </w:rPr>
        <w:t xml:space="preserve">工程量清单报价表</w:t>
      </w:r>
      <w:r>
        <w:rPr>
          <w:sz w:val="24"/>
          <w:szCs w:val="20"/>
          <w:highlight w:val="white"/>
        </w:rPr>
        <w:t xml:space="preserve">》中的总价相一致。</w:t>
      </w:r>
      <w:r>
        <w:rPr>
          <w:highlight w:val="white"/>
        </w:rPr>
      </w:r>
      <w:r/>
    </w:p>
    <w:p>
      <w:pPr>
        <w:pStyle w:val="945"/>
        <w:jc w:val="left"/>
        <w:rPr>
          <w:sz w:val="24"/>
          <w:szCs w:val="20"/>
          <w:highlight w:val="white"/>
        </w:rPr>
      </w:pPr>
      <w:r>
        <w:rPr>
          <w:sz w:val="24"/>
          <w:szCs w:val="20"/>
          <w:highlight w:val="white"/>
        </w:rPr>
      </w:r>
      <w:r>
        <w:rPr>
          <w:highlight w:val="white"/>
        </w:rPr>
      </w:r>
      <w:r/>
    </w:p>
    <w:p>
      <w:pPr>
        <w:pStyle w:val="945"/>
        <w:spacing w:before="25" w:after="25" w:line="360" w:lineRule="auto"/>
        <w:rPr>
          <w:sz w:val="24"/>
          <w:highlight w:val="white"/>
        </w:rPr>
      </w:pPr>
      <w:r>
        <w:rPr>
          <w:sz w:val="24"/>
          <w:highlight w:val="white"/>
          <w:lang w:val="zh-CN"/>
        </w:rPr>
      </w:r>
      <w:r>
        <w:rPr>
          <w:highlight w:val="white"/>
        </w:rPr>
      </w:r>
      <w:r/>
    </w:p>
    <w:p>
      <w:pPr>
        <w:pStyle w:val="945"/>
        <w:spacing w:before="25" w:after="25" w:line="360" w:lineRule="auto"/>
        <w:rPr>
          <w:sz w:val="24"/>
          <w:highlight w:val="white"/>
        </w:rPr>
      </w:pPr>
      <w:r>
        <w:rPr>
          <w:sz w:val="24"/>
          <w:highlight w:val="white"/>
          <w:lang w:val="zh-CN"/>
        </w:rPr>
        <w:t xml:space="preserve">                         </w:t>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jc w:val="left"/>
        <w:widowControl/>
        <w:rPr>
          <w:sz w:val="24"/>
          <w:szCs w:val="20"/>
          <w:highlight w:val="white"/>
        </w:rPr>
      </w:pPr>
      <w:r>
        <w:rPr>
          <w:highlight w:val="white"/>
        </w:rPr>
      </w:r>
      <w:bookmarkStart w:id="713" w:name="_Toc305158827"/>
      <w:r>
        <w:rPr>
          <w:highlight w:val="white"/>
        </w:rPr>
      </w:r>
      <w:bookmarkStart w:id="714" w:name="_Toc305158901"/>
      <w:r>
        <w:rPr>
          <w:highlight w:val="white"/>
        </w:rPr>
      </w:r>
      <w:bookmarkStart w:id="715" w:name="_Toc195842924"/>
      <w:r>
        <w:rPr>
          <w:highlight w:val="white"/>
        </w:rPr>
      </w:r>
      <w:bookmarkStart w:id="716" w:name="_Toc226309803"/>
      <w:r>
        <w:rPr>
          <w:highlight w:val="white"/>
        </w:rPr>
      </w:r>
      <w:bookmarkStart w:id="717" w:name="_Toc226337255"/>
      <w:r>
        <w:rPr>
          <w:highlight w:val="white"/>
        </w:rPr>
      </w:r>
      <w:bookmarkStart w:id="718" w:name="_Toc127151558"/>
      <w:r>
        <w:rPr>
          <w:highlight w:val="white"/>
        </w:rPr>
      </w:r>
      <w:bookmarkStart w:id="719" w:name="_Toc226965832"/>
      <w:r>
        <w:rPr>
          <w:highlight w:val="white"/>
        </w:rPr>
      </w:r>
      <w:bookmarkStart w:id="720" w:name="_Toc150774763"/>
      <w:r>
        <w:rPr>
          <w:highlight w:val="white"/>
        </w:rPr>
      </w:r>
      <w:bookmarkStart w:id="721" w:name="_Toc265228397"/>
      <w:r>
        <w:rPr>
          <w:highlight w:val="white"/>
        </w:rPr>
      </w:r>
      <w:bookmarkStart w:id="722" w:name="_Toc142311060"/>
      <w:r>
        <w:rPr>
          <w:highlight w:val="white"/>
        </w:rPr>
      </w:r>
      <w:bookmarkStart w:id="723" w:name="_Toc264969249"/>
      <w:r>
        <w:rPr>
          <w:highlight w:val="white"/>
        </w:rPr>
      </w:r>
      <w:bookmarkStart w:id="724" w:name="_Toc226965749"/>
      <w:r>
        <w:rPr>
          <w:highlight w:val="white"/>
        </w:rPr>
      </w:r>
      <w:bookmarkStart w:id="725" w:name="_Toc150480796"/>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highlight w:val="white"/>
        </w:rPr>
      </w:pPr>
      <w:r>
        <w:rPr>
          <w:highlight w:val="white"/>
        </w:rPr>
      </w:r>
      <w:r>
        <w:rPr>
          <w:highlight w:val="white"/>
        </w:rPr>
      </w:r>
      <w:r/>
    </w:p>
    <w:p>
      <w:pPr>
        <w:pStyle w:val="945"/>
        <w:spacing w:line="360" w:lineRule="auto"/>
        <w:rPr>
          <w:sz w:val="24"/>
          <w:szCs w:val="20"/>
          <w:highlight w:val="white"/>
        </w:rPr>
        <w:outlineLvl w:val="2"/>
      </w:pPr>
      <w:r>
        <w:rPr>
          <w:highlight w:val="white"/>
        </w:rPr>
      </w:r>
      <w:bookmarkEnd w:id="713"/>
      <w:r>
        <w:rPr>
          <w:highlight w:val="white"/>
        </w:rPr>
      </w:r>
      <w:bookmarkEnd w:id="714"/>
      <w:r>
        <w:rPr>
          <w:highlight w:val="white"/>
        </w:rPr>
      </w:r>
      <w:bookmarkEnd w:id="715"/>
      <w:r>
        <w:rPr>
          <w:highlight w:val="white"/>
        </w:rPr>
      </w:r>
      <w:bookmarkEnd w:id="716"/>
      <w:r>
        <w:rPr>
          <w:highlight w:val="white"/>
        </w:rPr>
      </w:r>
      <w:bookmarkEnd w:id="717"/>
      <w:r>
        <w:rPr>
          <w:highlight w:val="white"/>
        </w:rPr>
      </w:r>
      <w:bookmarkEnd w:id="718"/>
      <w:r>
        <w:rPr>
          <w:highlight w:val="white"/>
        </w:rPr>
      </w:r>
      <w:bookmarkEnd w:id="719"/>
      <w:r>
        <w:rPr>
          <w:highlight w:val="white"/>
        </w:rPr>
      </w:r>
      <w:bookmarkEnd w:id="720"/>
      <w:r>
        <w:rPr>
          <w:highlight w:val="white"/>
        </w:rPr>
      </w:r>
      <w:bookmarkEnd w:id="721"/>
      <w:r>
        <w:rPr>
          <w:highlight w:val="white"/>
        </w:rPr>
      </w:r>
      <w:bookmarkEnd w:id="722"/>
      <w:r>
        <w:rPr>
          <w:highlight w:val="white"/>
        </w:rPr>
      </w:r>
      <w:bookmarkEnd w:id="723"/>
      <w:r>
        <w:rPr>
          <w:highlight w:val="white"/>
        </w:rPr>
      </w:r>
      <w:bookmarkEnd w:id="724"/>
      <w:r>
        <w:rPr>
          <w:highlight w:val="white"/>
        </w:rPr>
      </w:r>
      <w:bookmarkEnd w:id="725"/>
      <w:r>
        <w:rPr>
          <w:highlight w:val="white"/>
        </w:rPr>
      </w:r>
      <w:bookmarkStart w:id="726" w:name="_Toc142311062"/>
      <w:r>
        <w:rPr>
          <w:highlight w:val="white"/>
        </w:rPr>
      </w:r>
      <w:bookmarkStart w:id="727" w:name="_Toc226965835"/>
      <w:r>
        <w:rPr>
          <w:highlight w:val="white"/>
        </w:rPr>
      </w:r>
      <w:bookmarkStart w:id="728" w:name="_Toc264969252"/>
      <w:r>
        <w:rPr>
          <w:highlight w:val="white"/>
        </w:rPr>
      </w:r>
      <w:bookmarkStart w:id="729" w:name="_Toc305158904"/>
      <w:r>
        <w:rPr>
          <w:highlight w:val="white"/>
        </w:rPr>
      </w:r>
      <w:bookmarkStart w:id="730" w:name="_Toc150480798"/>
      <w:r>
        <w:rPr>
          <w:highlight w:val="white"/>
        </w:rPr>
      </w:r>
      <w:bookmarkStart w:id="731" w:name="_Toc150774765"/>
      <w:r>
        <w:rPr>
          <w:highlight w:val="white"/>
        </w:rPr>
      </w:r>
      <w:bookmarkStart w:id="732" w:name="_Toc305158830"/>
      <w:r>
        <w:rPr>
          <w:highlight w:val="white"/>
        </w:rPr>
      </w:r>
      <w:bookmarkStart w:id="733" w:name="_Toc226337258"/>
      <w:r>
        <w:rPr>
          <w:highlight w:val="white"/>
        </w:rPr>
      </w:r>
      <w:bookmarkStart w:id="734" w:name="_Toc226309806"/>
      <w:r>
        <w:rPr>
          <w:highlight w:val="white"/>
        </w:rPr>
      </w:r>
      <w:bookmarkStart w:id="735" w:name="_Toc195842927"/>
      <w:r>
        <w:rPr>
          <w:highlight w:val="white"/>
        </w:rPr>
      </w:r>
      <w:bookmarkStart w:id="736" w:name="_Toc226965752"/>
      <w:r>
        <w:rPr>
          <w:highlight w:val="white"/>
        </w:rPr>
      </w:r>
      <w:bookmarkStart w:id="737" w:name="_Toc265228400"/>
      <w:r>
        <w:rPr>
          <w:highlight w:val="white"/>
        </w:rPr>
      </w:r>
      <w:bookmarkStart w:id="738" w:name="_Toc127151562"/>
      <w:r>
        <w:rPr>
          <w:highlight w:val="white"/>
        </w:rPr>
      </w:r>
      <w:bookmarkStart w:id="739" w:name="_Toc150774764"/>
      <w:r>
        <w:rPr>
          <w:highlight w:val="white"/>
        </w:rPr>
      </w:r>
      <w:bookmarkStart w:id="740" w:name="_Toc150480797"/>
      <w:r>
        <w:rPr>
          <w:highlight w:val="white"/>
        </w:rPr>
      </w:r>
      <w:bookmarkStart w:id="741" w:name="_Toc305158829"/>
      <w:r>
        <w:rPr>
          <w:highlight w:val="white"/>
        </w:rPr>
      </w:r>
      <w:bookmarkStart w:id="742" w:name="_Toc195842926"/>
      <w:r>
        <w:rPr>
          <w:highlight w:val="white"/>
        </w:rPr>
      </w:r>
      <w:bookmarkStart w:id="743" w:name="_Toc226309805"/>
      <w:r>
        <w:rPr>
          <w:highlight w:val="white"/>
        </w:rPr>
      </w:r>
      <w:bookmarkStart w:id="744" w:name="_Toc226965834"/>
      <w:r>
        <w:rPr>
          <w:highlight w:val="white"/>
        </w:rPr>
      </w:r>
      <w:bookmarkStart w:id="745" w:name="_Toc127151561"/>
      <w:r>
        <w:rPr>
          <w:highlight w:val="white"/>
        </w:rPr>
      </w:r>
      <w:bookmarkStart w:id="746" w:name="_Toc226965751"/>
      <w:r>
        <w:rPr>
          <w:highlight w:val="white"/>
        </w:rPr>
      </w:r>
      <w:bookmarkStart w:id="747" w:name="_Toc226337257"/>
      <w:r>
        <w:rPr>
          <w:highlight w:val="white"/>
        </w:rPr>
      </w:r>
      <w:bookmarkStart w:id="748" w:name="_Toc265228399"/>
      <w:r>
        <w:rPr>
          <w:highlight w:val="white"/>
        </w:rPr>
      </w:r>
      <w:bookmarkStart w:id="749" w:name="_Toc264969251"/>
      <w:r>
        <w:rPr>
          <w:highlight w:val="white"/>
        </w:rPr>
      </w:r>
      <w:bookmarkStart w:id="750" w:name="_Toc305158903"/>
      <w:r>
        <w:rPr>
          <w:highlight w:val="white"/>
        </w:rPr>
      </w:r>
      <w:bookmarkStart w:id="751" w:name="_Toc142311061"/>
      <w:r>
        <w:rPr>
          <w:rFonts w:hint="eastAsia"/>
          <w:sz w:val="24"/>
          <w:szCs w:val="20"/>
          <w:highlight w:val="white"/>
        </w:rPr>
        <w:t xml:space="preserve">8</w:t>
      </w:r>
      <w:r>
        <w:rPr>
          <w:sz w:val="24"/>
          <w:szCs w:val="20"/>
          <w:highlight w:val="white"/>
        </w:rPr>
        <w:t xml:space="preserve">  </w:t>
      </w:r>
      <w:r>
        <w:rPr>
          <w:rFonts w:hint="eastAsia"/>
          <w:color w:val="000000"/>
          <w:sz w:val="24"/>
          <w:szCs w:val="20"/>
          <w:highlight w:val="white"/>
        </w:rPr>
        <w:t xml:space="preserve">工程量清单报价表</w:t>
      </w:r>
      <w:r>
        <w:rPr>
          <w:highlight w:val="white"/>
        </w:rPr>
      </w:r>
      <w:r/>
    </w:p>
    <w:p>
      <w:pPr>
        <w:pStyle w:val="945"/>
        <w:jc w:val="center"/>
        <w:rPr>
          <w:rFonts w:hint="eastAsia"/>
          <w:b/>
          <w:color w:val="000000"/>
          <w:sz w:val="36"/>
          <w:szCs w:val="36"/>
          <w:highlight w:val="white"/>
        </w:rPr>
      </w:pPr>
      <w:r>
        <w:rPr>
          <w:rFonts w:hint="eastAsia"/>
          <w:b/>
          <w:color w:val="000000"/>
          <w:sz w:val="36"/>
          <w:szCs w:val="36"/>
          <w:highlight w:val="white"/>
        </w:rPr>
        <w:t xml:space="preserve">工程量清单报价表</w:t>
      </w:r>
      <w:r>
        <w:rPr>
          <w:highlight w:val="white"/>
        </w:rPr>
      </w:r>
      <w:r/>
    </w:p>
    <w:p>
      <w:pPr>
        <w:pStyle w:val="945"/>
        <w:rPr>
          <w:highlight w:val="white"/>
        </w:rPr>
      </w:pPr>
      <w:r>
        <w:rPr>
          <w:highlight w:val="white"/>
        </w:rPr>
      </w:r>
      <w:r>
        <w:rPr>
          <w:highlight w:val="white"/>
        </w:rPr>
      </w:r>
      <w:r/>
    </w:p>
    <w:p>
      <w:pPr>
        <w:pStyle w:val="945"/>
        <w:jc w:val="center"/>
        <w:spacing w:line="360" w:lineRule="auto"/>
        <w:tabs>
          <w:tab w:val="left" w:pos="1800" w:leader="none"/>
          <w:tab w:val="left" w:pos="5580" w:leader="none"/>
        </w:tabs>
        <w:rPr>
          <w:rFonts w:hint="eastAsia"/>
          <w:b/>
          <w:bCs/>
          <w:color w:val="000000"/>
          <w:sz w:val="28"/>
          <w:szCs w:val="28"/>
          <w:highlight w:val="white"/>
        </w:rPr>
      </w:pPr>
      <w:r>
        <w:rPr>
          <w:rFonts w:hint="eastAsia"/>
          <w:b/>
          <w:bCs/>
          <w:color w:val="000000"/>
          <w:sz w:val="28"/>
          <w:szCs w:val="28"/>
          <w:highlight w:val="white"/>
        </w:rPr>
      </w:r>
      <w:r>
        <w:rPr>
          <w:highlight w:val="white"/>
        </w:rPr>
      </w:r>
      <w:r/>
    </w:p>
    <w:p>
      <w:pPr>
        <w:pStyle w:val="1013"/>
        <w:tabs>
          <w:tab w:val="left" w:pos="567" w:leader="none"/>
        </w:tabs>
        <w:rPr>
          <w:rFonts w:hint="eastAsia"/>
          <w:highlight w:val="white"/>
        </w:rPr>
      </w:pPr>
      <w:r>
        <w:rPr>
          <w:rFonts w:hint="eastAsia"/>
          <w:highlight w:val="white"/>
        </w:rPr>
      </w:r>
      <w:r>
        <w:rPr>
          <w:highlight w:val="white"/>
        </w:rPr>
      </w:r>
      <w:r/>
    </w:p>
    <w:p>
      <w:pPr>
        <w:pStyle w:val="945"/>
        <w:jc w:val="center"/>
        <w:spacing w:line="360" w:lineRule="auto"/>
        <w:tabs>
          <w:tab w:val="left" w:pos="1800" w:leader="none"/>
          <w:tab w:val="left" w:pos="5580" w:leader="none"/>
        </w:tabs>
        <w:rPr>
          <w:b/>
          <w:bCs/>
          <w:color w:val="000000"/>
          <w:sz w:val="28"/>
          <w:szCs w:val="28"/>
          <w:highlight w:val="white"/>
        </w:rPr>
      </w:pPr>
      <w:r>
        <w:rPr>
          <w:rFonts w:hint="eastAsia"/>
          <w:b/>
          <w:bCs/>
          <w:color w:val="000000"/>
          <w:sz w:val="28"/>
          <w:szCs w:val="28"/>
          <w:highlight w:val="white"/>
        </w:rPr>
        <w:t xml:space="preserve">详见工程量清单</w:t>
      </w:r>
      <w:r>
        <w:rPr>
          <w:highlight w:val="white"/>
        </w:rPr>
      </w:r>
      <w:r/>
    </w:p>
    <w:p>
      <w:pPr>
        <w:pStyle w:val="945"/>
        <w:ind w:firstLine="240"/>
        <w:jc w:val="right"/>
        <w:spacing w:line="360" w:lineRule="auto"/>
        <w:tabs>
          <w:tab w:val="left" w:pos="1800" w:leader="none"/>
          <w:tab w:val="left" w:pos="5580" w:leader="none"/>
        </w:tabs>
        <w:rPr>
          <w:color w:val="000000"/>
          <w:sz w:val="24"/>
          <w:highlight w:val="white"/>
        </w:rPr>
      </w:pPr>
      <w:r>
        <w:rPr>
          <w:color w:val="000000"/>
          <w:sz w:val="24"/>
          <w:highlight w:val="white"/>
        </w:rPr>
      </w:r>
      <w:r>
        <w:rPr>
          <w:highlight w:val="white"/>
        </w:rPr>
      </w:r>
      <w:r/>
    </w:p>
    <w:p>
      <w:pPr>
        <w:pStyle w:val="945"/>
        <w:ind w:firstLine="240"/>
        <w:jc w:val="right"/>
        <w:spacing w:line="360" w:lineRule="auto"/>
        <w:tabs>
          <w:tab w:val="left" w:pos="1800" w:leader="none"/>
          <w:tab w:val="left" w:pos="5580" w:leader="none"/>
        </w:tabs>
        <w:rPr>
          <w:color w:val="000000"/>
          <w:sz w:val="24"/>
          <w:highlight w:val="white"/>
        </w:rPr>
      </w:pPr>
      <w:r>
        <w:rPr>
          <w:color w:val="000000"/>
          <w:sz w:val="24"/>
          <w:highlight w:val="white"/>
        </w:rPr>
      </w:r>
      <w:r>
        <w:rPr>
          <w:highlight w:val="white"/>
        </w:rPr>
      </w:r>
      <w:r/>
    </w:p>
    <w:p>
      <w:pPr>
        <w:pStyle w:val="1013"/>
        <w:tabs>
          <w:tab w:val="left" w:pos="567" w:leader="none"/>
        </w:tabs>
        <w:rPr>
          <w:highlight w:val="white"/>
        </w:rPr>
      </w:pPr>
      <w:r>
        <w:rPr>
          <w:highlight w:val="white"/>
        </w:rPr>
      </w:r>
      <w:r>
        <w:rPr>
          <w:highlight w:val="white"/>
        </w:rPr>
      </w:r>
      <w:r/>
    </w:p>
    <w:p>
      <w:pPr>
        <w:pStyle w:val="945"/>
        <w:ind w:firstLine="240"/>
        <w:jc w:val="right"/>
        <w:spacing w:line="360" w:lineRule="auto"/>
        <w:tabs>
          <w:tab w:val="left" w:pos="1800" w:leader="none"/>
          <w:tab w:val="left" w:pos="5580" w:leader="none"/>
        </w:tabs>
        <w:rPr>
          <w:color w:val="000000"/>
          <w:sz w:val="24"/>
          <w:highlight w:val="white"/>
        </w:rPr>
      </w:pPr>
      <w:r>
        <w:rPr>
          <w:color w:val="000000"/>
          <w:sz w:val="24"/>
          <w:highlight w:val="white"/>
        </w:rPr>
      </w:r>
      <w:r>
        <w:rPr>
          <w:highlight w:val="white"/>
        </w:rPr>
      </w:r>
      <w:r/>
    </w:p>
    <w:p>
      <w:pPr>
        <w:pStyle w:val="945"/>
        <w:ind w:firstLine="240"/>
        <w:jc w:val="left"/>
        <w:spacing w:line="360" w:lineRule="auto"/>
        <w:tabs>
          <w:tab w:val="left" w:pos="1800" w:leader="none"/>
          <w:tab w:val="left" w:pos="5580" w:leader="none"/>
        </w:tabs>
        <w:rPr>
          <w:color w:val="000000"/>
          <w:sz w:val="24"/>
          <w:highlight w:val="white"/>
        </w:rPr>
      </w:pPr>
      <w:r>
        <w:rPr>
          <w:rFonts w:hint="eastAsia"/>
          <w:color w:val="000000"/>
          <w:sz w:val="24"/>
          <w:highlight w:val="white"/>
        </w:rPr>
        <w:t xml:space="preserve">供应商名称（公章）：</w:t>
      </w:r>
      <w:r>
        <w:rPr>
          <w:highlight w:val="white"/>
        </w:rPr>
      </w:r>
      <w:r/>
    </w:p>
    <w:p>
      <w:pPr>
        <w:pStyle w:val="945"/>
        <w:ind w:firstLine="240"/>
        <w:jc w:val="left"/>
        <w:spacing w:line="360" w:lineRule="auto"/>
        <w:tabs>
          <w:tab w:val="left" w:pos="1800" w:leader="none"/>
          <w:tab w:val="left" w:pos="5580" w:leader="none"/>
        </w:tabs>
        <w:rPr>
          <w:color w:val="000000"/>
          <w:sz w:val="24"/>
          <w:highlight w:val="white"/>
        </w:rPr>
      </w:pPr>
      <w:r>
        <w:rPr>
          <w:rFonts w:hint="eastAsia"/>
          <w:color w:val="000000"/>
          <w:sz w:val="24"/>
          <w:highlight w:val="white"/>
        </w:rPr>
        <w:t xml:space="preserve">法定代表人或代理人（签字或盖章）：</w:t>
      </w:r>
      <w:r>
        <w:rPr>
          <w:highlight w:val="white"/>
        </w:rPr>
      </w:r>
      <w:r/>
    </w:p>
    <w:p>
      <w:pPr>
        <w:pStyle w:val="945"/>
        <w:ind w:firstLine="240"/>
        <w:jc w:val="left"/>
        <w:spacing w:line="360" w:lineRule="auto"/>
        <w:tabs>
          <w:tab w:val="left" w:pos="1800" w:leader="none"/>
          <w:tab w:val="left" w:pos="5580" w:leader="none"/>
        </w:tabs>
        <w:rPr>
          <w:color w:val="000000"/>
          <w:sz w:val="24"/>
          <w:highlight w:val="white"/>
        </w:rPr>
      </w:pPr>
      <w:r>
        <w:rPr>
          <w:rFonts w:hint="eastAsia"/>
          <w:color w:val="000000"/>
          <w:sz w:val="24"/>
          <w:highlight w:val="white"/>
        </w:rPr>
        <w:t xml:space="preserve">日期：      年  月   日</w:t>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sz w:val="24"/>
          <w:szCs w:val="20"/>
          <w:highlight w:val="white"/>
        </w:rPr>
        <w:outlineLvl w:val="2"/>
      </w:pPr>
      <w:r>
        <w:rPr>
          <w:rFonts w:hint="eastAsia"/>
          <w:sz w:val="24"/>
          <w:szCs w:val="20"/>
          <w:highlight w:val="white"/>
        </w:rPr>
        <w:t xml:space="preserve">9</w:t>
      </w:r>
      <w:r>
        <w:rPr>
          <w:sz w:val="24"/>
          <w:szCs w:val="20"/>
          <w:highlight w:val="white"/>
        </w:rPr>
        <w:t xml:space="preserve">  合同条款偏离表</w:t>
      </w:r>
      <w:bookmarkEnd w:id="726"/>
      <w:r>
        <w:rPr>
          <w:highlight w:val="white"/>
        </w:rPr>
      </w:r>
      <w:bookmarkEnd w:id="727"/>
      <w:r>
        <w:rPr>
          <w:highlight w:val="white"/>
        </w:rPr>
      </w:r>
      <w:bookmarkEnd w:id="728"/>
      <w:r>
        <w:rPr>
          <w:highlight w:val="white"/>
        </w:rPr>
      </w:r>
      <w:bookmarkEnd w:id="729"/>
      <w:r>
        <w:rPr>
          <w:highlight w:val="white"/>
        </w:rPr>
      </w:r>
      <w:bookmarkEnd w:id="730"/>
      <w:r>
        <w:rPr>
          <w:highlight w:val="white"/>
        </w:rPr>
      </w:r>
      <w:bookmarkEnd w:id="731"/>
      <w:r>
        <w:rPr>
          <w:highlight w:val="white"/>
        </w:rPr>
      </w:r>
      <w:bookmarkEnd w:id="732"/>
      <w:r>
        <w:rPr>
          <w:highlight w:val="white"/>
        </w:rPr>
      </w:r>
      <w:bookmarkEnd w:id="733"/>
      <w:r>
        <w:rPr>
          <w:highlight w:val="white"/>
        </w:rPr>
      </w:r>
      <w:bookmarkEnd w:id="734"/>
      <w:r>
        <w:rPr>
          <w:highlight w:val="white"/>
        </w:rPr>
      </w:r>
      <w:bookmarkEnd w:id="735"/>
      <w:r>
        <w:rPr>
          <w:highlight w:val="white"/>
        </w:rPr>
      </w:r>
      <w:bookmarkEnd w:id="736"/>
      <w:r>
        <w:rPr>
          <w:highlight w:val="white"/>
        </w:rPr>
      </w:r>
      <w:bookmarkEnd w:id="737"/>
      <w:r>
        <w:rPr>
          <w:highlight w:val="white"/>
        </w:rPr>
      </w:r>
      <w:bookmarkEnd w:id="738"/>
      <w:r>
        <w:rPr>
          <w:highlight w:val="white"/>
        </w:rPr>
      </w:r>
      <w:r/>
    </w:p>
    <w:p>
      <w:pPr>
        <w:pStyle w:val="945"/>
        <w:spacing w:line="360" w:lineRule="auto"/>
        <w:rPr>
          <w:sz w:val="24"/>
          <w:szCs w:val="20"/>
          <w:highlight w:val="white"/>
        </w:rPr>
      </w:pPr>
      <w:r>
        <w:rPr>
          <w:sz w:val="24"/>
          <w:szCs w:val="20"/>
          <w:highlight w:val="white"/>
        </w:rPr>
      </w:r>
      <w:r>
        <w:rPr>
          <w:highlight w:val="white"/>
        </w:rPr>
      </w:r>
      <w:r/>
    </w:p>
    <w:p>
      <w:pPr>
        <w:pStyle w:val="945"/>
        <w:jc w:val="center"/>
        <w:rPr>
          <w:b/>
          <w:sz w:val="36"/>
          <w:szCs w:val="36"/>
          <w:highlight w:val="white"/>
        </w:rPr>
      </w:pPr>
      <w:r>
        <w:rPr>
          <w:rFonts w:hint="eastAsia"/>
          <w:b/>
          <w:sz w:val="36"/>
          <w:szCs w:val="36"/>
          <w:highlight w:val="white"/>
        </w:rPr>
        <w:t xml:space="preserve">合同条款偏离表</w:t>
      </w:r>
      <w:r>
        <w:rPr>
          <w:highlight w:val="white"/>
        </w:rPr>
      </w:r>
      <w:r/>
    </w:p>
    <w:p>
      <w:pPr>
        <w:pStyle w:val="945"/>
        <w:jc w:val="center"/>
        <w:rPr>
          <w:sz w:val="36"/>
          <w:szCs w:val="36"/>
          <w:highlight w:val="white"/>
        </w:rPr>
      </w:pPr>
      <w:r>
        <w:rPr>
          <w:sz w:val="36"/>
          <w:szCs w:val="36"/>
          <w:highlight w:val="white"/>
        </w:rPr>
      </w:r>
      <w:r>
        <w:rPr>
          <w:highlight w:val="white"/>
        </w:rPr>
      </w:r>
      <w:r/>
    </w:p>
    <w:p>
      <w:pPr>
        <w:pStyle w:val="945"/>
        <w:spacing w:line="360" w:lineRule="auto"/>
        <w:rPr>
          <w:sz w:val="24"/>
          <w:szCs w:val="20"/>
          <w:highlight w:val="white"/>
        </w:rPr>
      </w:pPr>
      <w:r>
        <w:rPr>
          <w:sz w:val="24"/>
          <w:szCs w:val="20"/>
          <w:highlight w:val="white"/>
        </w:rPr>
      </w:r>
      <w:r>
        <w:rPr>
          <w:highlight w:val="white"/>
        </w:rPr>
      </w:r>
      <w:r/>
    </w:p>
    <w:p>
      <w:pPr>
        <w:pStyle w:val="945"/>
        <w:ind w:firstLine="360"/>
        <w:jc w:val="left"/>
        <w:spacing w:line="360" w:lineRule="auto"/>
        <w:tabs>
          <w:tab w:val="left" w:pos="1800" w:leader="none"/>
          <w:tab w:val="left" w:pos="5580" w:leader="none"/>
        </w:tabs>
        <w:rPr>
          <w:sz w:val="24"/>
          <w:highlight w:val="white"/>
        </w:rPr>
      </w:pPr>
      <w:r>
        <w:rPr>
          <w:sz w:val="24"/>
          <w:highlight w:val="white"/>
        </w:rPr>
        <w:t xml:space="preserve">项目编号/包号：_______________     项目名称：_____________________</w:t>
      </w:r>
      <w:r>
        <w:rPr>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45"/>
              <w:jc w:val="left"/>
              <w:rPr>
                <w:b/>
                <w:sz w:val="24"/>
                <w:highlight w:val="white"/>
              </w:rPr>
            </w:pPr>
            <w:r>
              <w:rPr>
                <w:rFonts w:hint="eastAsia"/>
                <w:b/>
                <w:sz w:val="24"/>
                <w:highlight w:val="white"/>
              </w:rPr>
              <w:t xml:space="preserve">对本项目合同条款的偏离情况（请进行勾选）：</w:t>
            </w:r>
            <w:r>
              <w:rPr>
                <w:highlight w:val="white"/>
              </w:rPr>
            </w:r>
            <w:r/>
          </w:p>
          <w:p>
            <w:pPr>
              <w:pStyle w:val="945"/>
              <w:jc w:val="left"/>
              <w:rPr>
                <w:b/>
                <w:sz w:val="24"/>
                <w:highlight w:val="white"/>
              </w:rPr>
            </w:pPr>
            <w:r>
              <w:rPr>
                <w:b/>
                <w:sz w:val="24"/>
                <w:highlight w:val="white"/>
              </w:rPr>
              <w:t xml:space="preserve">□无偏离</w:t>
            </w:r>
            <w:r>
              <w:rPr>
                <w:sz w:val="24"/>
                <w:highlight w:val="white"/>
              </w:rPr>
              <w:t xml:space="preserve">（</w:t>
            </w:r>
            <w:r>
              <w:rPr>
                <w:sz w:val="24"/>
                <w:szCs w:val="21"/>
                <w:highlight w:val="white"/>
              </w:rPr>
              <w:t xml:space="preserve">如无偏离，仅勾选无偏离即可</w:t>
            </w:r>
            <w:r>
              <w:rPr>
                <w:sz w:val="24"/>
                <w:highlight w:val="white"/>
              </w:rPr>
              <w:t xml:space="preserve">）</w:t>
            </w:r>
            <w:r>
              <w:rPr>
                <w:highlight w:val="white"/>
              </w:rPr>
            </w:r>
            <w:r/>
          </w:p>
          <w:p>
            <w:pPr>
              <w:pStyle w:val="945"/>
              <w:jc w:val="left"/>
              <w:rPr>
                <w:sz w:val="24"/>
                <w:highlight w:val="white"/>
              </w:rPr>
            </w:pPr>
            <w:r>
              <w:rPr>
                <w:b/>
                <w:sz w:val="24"/>
                <w:highlight w:val="white"/>
              </w:rPr>
              <w:t xml:space="preserve">□有偏离</w:t>
            </w:r>
            <w:r>
              <w:rPr>
                <w:sz w:val="24"/>
                <w:highlight w:val="white"/>
              </w:rPr>
              <w:t xml:space="preserve">（</w:t>
            </w:r>
            <w:r>
              <w:rPr>
                <w:sz w:val="24"/>
                <w:szCs w:val="21"/>
                <w:highlight w:val="white"/>
              </w:rPr>
              <w:t xml:space="preserve">如有负偏离，</w:t>
            </w:r>
            <w:r>
              <w:rPr>
                <w:sz w:val="24"/>
                <w:highlight w:val="white"/>
              </w:rPr>
              <w:t xml:space="preserve">则须在本表中对负偏离项逐一列明）</w:t>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t xml:space="preserve">序号</w:t>
            </w:r>
            <w:r>
              <w:rPr>
                <w:highlight w:val="white"/>
              </w:rPr>
            </w:r>
            <w:r/>
          </w:p>
        </w:tc>
        <w:tc>
          <w:tcPr>
            <w:tcW w:w="1301" w:type="dxa"/>
            <w:vAlign w:val="center"/>
            <w:textDirection w:val="lrTb"/>
            <w:noWrap w:val="false"/>
          </w:tcPr>
          <w:p>
            <w:pPr>
              <w:pStyle w:val="945"/>
              <w:jc w:val="center"/>
              <w:rPr>
                <w:sz w:val="24"/>
                <w:highlight w:val="white"/>
              </w:rPr>
            </w:pPr>
            <w:r>
              <w:rPr>
                <w:sz w:val="24"/>
                <w:szCs w:val="21"/>
                <w:highlight w:val="white"/>
              </w:rPr>
              <w:t xml:space="preserve">磋商文件</w:t>
            </w:r>
            <w:r>
              <w:rPr>
                <w:sz w:val="24"/>
                <w:highlight w:val="white"/>
              </w:rPr>
              <w:t xml:space="preserve">条目号（页码）</w:t>
            </w:r>
            <w:r>
              <w:rPr>
                <w:highlight w:val="white"/>
              </w:rPr>
            </w:r>
            <w:r/>
          </w:p>
        </w:tc>
        <w:tc>
          <w:tcPr>
            <w:tcW w:w="2007" w:type="dxa"/>
            <w:vAlign w:val="center"/>
            <w:textDirection w:val="lrTb"/>
            <w:noWrap w:val="false"/>
          </w:tcPr>
          <w:p>
            <w:pPr>
              <w:pStyle w:val="945"/>
              <w:jc w:val="center"/>
              <w:rPr>
                <w:sz w:val="24"/>
                <w:highlight w:val="white"/>
              </w:rPr>
            </w:pPr>
            <w:r>
              <w:rPr>
                <w:sz w:val="24"/>
                <w:szCs w:val="21"/>
                <w:highlight w:val="white"/>
              </w:rPr>
              <w:t xml:space="preserve">磋商文件</w:t>
            </w:r>
            <w:r>
              <w:rPr>
                <w:sz w:val="24"/>
                <w:highlight w:val="white"/>
              </w:rPr>
              <w:t xml:space="preserve">要求</w:t>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t xml:space="preserve">响应文件内容</w:t>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t xml:space="preserve">偏离情况</w:t>
            </w:r>
            <w:r>
              <w:rPr>
                <w:highlight w:val="white"/>
              </w:rPr>
            </w:r>
            <w:r/>
          </w:p>
          <w:p>
            <w:pPr>
              <w:pStyle w:val="945"/>
              <w:jc w:val="center"/>
              <w:rPr>
                <w:sz w:val="24"/>
                <w:highlight w:val="white"/>
              </w:rPr>
            </w:pPr>
            <w:r>
              <w:rPr>
                <w:sz w:val="24"/>
                <w:highlight w:val="white"/>
              </w:rPr>
              <w:t xml:space="preserve">（据实填写）</w:t>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t xml:space="preserve">说明</w:t>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r>
            <w:r>
              <w:rPr>
                <w:highlight w:val="white"/>
              </w:rPr>
            </w:r>
            <w:r/>
          </w:p>
        </w:tc>
        <w:tc>
          <w:tcPr>
            <w:tcW w:w="1301" w:type="dxa"/>
            <w:vAlign w:val="center"/>
            <w:textDirection w:val="lrTb"/>
            <w:noWrap w:val="false"/>
          </w:tcPr>
          <w:p>
            <w:pPr>
              <w:pStyle w:val="945"/>
              <w:jc w:val="center"/>
              <w:rPr>
                <w:sz w:val="24"/>
                <w:highlight w:val="white"/>
              </w:rPr>
            </w:pPr>
            <w:r>
              <w:rPr>
                <w:sz w:val="24"/>
                <w:highlight w:val="white"/>
              </w:rPr>
            </w:r>
            <w:r>
              <w:rPr>
                <w:highlight w:val="white"/>
              </w:rPr>
            </w:r>
            <w:r/>
          </w:p>
        </w:tc>
        <w:tc>
          <w:tcPr>
            <w:tcW w:w="2007" w:type="dxa"/>
            <w:vAlign w:val="center"/>
            <w:textDirection w:val="lrTb"/>
            <w:noWrap w:val="false"/>
          </w:tcPr>
          <w:p>
            <w:pPr>
              <w:pStyle w:val="945"/>
              <w:jc w:val="center"/>
              <w:rPr>
                <w:sz w:val="24"/>
                <w:highlight w:val="white"/>
              </w:rPr>
            </w:pPr>
            <w:r>
              <w:rPr>
                <w:sz w:val="24"/>
                <w:highlight w:val="white"/>
              </w:rPr>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r>
            <w:r>
              <w:rPr>
                <w:highlight w:val="white"/>
              </w:rPr>
            </w:r>
            <w:r/>
          </w:p>
        </w:tc>
        <w:tc>
          <w:tcPr>
            <w:tcW w:w="1301" w:type="dxa"/>
            <w:vAlign w:val="center"/>
            <w:textDirection w:val="lrTb"/>
            <w:noWrap w:val="false"/>
          </w:tcPr>
          <w:p>
            <w:pPr>
              <w:pStyle w:val="945"/>
              <w:jc w:val="center"/>
              <w:rPr>
                <w:sz w:val="24"/>
                <w:highlight w:val="white"/>
              </w:rPr>
            </w:pPr>
            <w:r>
              <w:rPr>
                <w:sz w:val="24"/>
                <w:highlight w:val="white"/>
              </w:rPr>
            </w:r>
            <w:r>
              <w:rPr>
                <w:highlight w:val="white"/>
              </w:rPr>
            </w:r>
            <w:r/>
          </w:p>
        </w:tc>
        <w:tc>
          <w:tcPr>
            <w:tcW w:w="2007" w:type="dxa"/>
            <w:vAlign w:val="center"/>
            <w:textDirection w:val="lrTb"/>
            <w:noWrap w:val="false"/>
          </w:tcPr>
          <w:p>
            <w:pPr>
              <w:pStyle w:val="945"/>
              <w:jc w:val="center"/>
              <w:rPr>
                <w:sz w:val="24"/>
                <w:highlight w:val="white"/>
              </w:rPr>
            </w:pPr>
            <w:r>
              <w:rPr>
                <w:sz w:val="24"/>
                <w:highlight w:val="white"/>
              </w:rPr>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r>
            <w:r>
              <w:rPr>
                <w:highlight w:val="white"/>
              </w:rPr>
            </w:r>
            <w:r/>
          </w:p>
        </w:tc>
        <w:tc>
          <w:tcPr>
            <w:tcW w:w="1301" w:type="dxa"/>
            <w:vAlign w:val="center"/>
            <w:textDirection w:val="lrTb"/>
            <w:noWrap w:val="false"/>
          </w:tcPr>
          <w:p>
            <w:pPr>
              <w:pStyle w:val="945"/>
              <w:jc w:val="center"/>
              <w:rPr>
                <w:sz w:val="24"/>
                <w:highlight w:val="white"/>
              </w:rPr>
            </w:pPr>
            <w:r>
              <w:rPr>
                <w:sz w:val="24"/>
                <w:highlight w:val="white"/>
              </w:rPr>
            </w:r>
            <w:r>
              <w:rPr>
                <w:highlight w:val="white"/>
              </w:rPr>
            </w:r>
            <w:r/>
          </w:p>
        </w:tc>
        <w:tc>
          <w:tcPr>
            <w:tcW w:w="2007" w:type="dxa"/>
            <w:vAlign w:val="center"/>
            <w:textDirection w:val="lrTb"/>
            <w:noWrap w:val="false"/>
          </w:tcPr>
          <w:p>
            <w:pPr>
              <w:pStyle w:val="945"/>
              <w:jc w:val="center"/>
              <w:rPr>
                <w:sz w:val="24"/>
                <w:highlight w:val="white"/>
              </w:rPr>
            </w:pPr>
            <w:r>
              <w:rPr>
                <w:sz w:val="24"/>
                <w:highlight w:val="white"/>
              </w:rPr>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r>
            <w:r>
              <w:rPr>
                <w:highlight w:val="white"/>
              </w:rPr>
            </w:r>
            <w:r/>
          </w:p>
        </w:tc>
        <w:tc>
          <w:tcPr>
            <w:tcW w:w="1301" w:type="dxa"/>
            <w:vAlign w:val="center"/>
            <w:textDirection w:val="lrTb"/>
            <w:noWrap w:val="false"/>
          </w:tcPr>
          <w:p>
            <w:pPr>
              <w:pStyle w:val="945"/>
              <w:jc w:val="center"/>
              <w:rPr>
                <w:sz w:val="24"/>
                <w:highlight w:val="white"/>
              </w:rPr>
            </w:pPr>
            <w:r>
              <w:rPr>
                <w:sz w:val="24"/>
                <w:highlight w:val="white"/>
              </w:rPr>
            </w:r>
            <w:r>
              <w:rPr>
                <w:highlight w:val="white"/>
              </w:rPr>
            </w:r>
            <w:r/>
          </w:p>
        </w:tc>
        <w:tc>
          <w:tcPr>
            <w:tcW w:w="2007" w:type="dxa"/>
            <w:vAlign w:val="center"/>
            <w:textDirection w:val="lrTb"/>
            <w:noWrap w:val="false"/>
          </w:tcPr>
          <w:p>
            <w:pPr>
              <w:pStyle w:val="945"/>
              <w:jc w:val="center"/>
              <w:rPr>
                <w:sz w:val="24"/>
                <w:highlight w:val="white"/>
              </w:rPr>
            </w:pPr>
            <w:r>
              <w:rPr>
                <w:sz w:val="24"/>
                <w:highlight w:val="white"/>
              </w:rPr>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r>
            <w:r>
              <w:rPr>
                <w:highlight w:val="white"/>
              </w:rPr>
            </w:r>
            <w:r/>
          </w:p>
        </w:tc>
      </w:tr>
    </w:tbl>
    <w:p>
      <w:pPr>
        <w:pStyle w:val="945"/>
        <w:jc w:val="left"/>
        <w:tabs>
          <w:tab w:val="left" w:pos="1800" w:leader="none"/>
          <w:tab w:val="left" w:pos="5580" w:leader="none"/>
        </w:tabs>
        <w:rPr>
          <w:sz w:val="24"/>
          <w:highlight w:val="white"/>
        </w:rPr>
      </w:pPr>
      <w:r>
        <w:rPr>
          <w:sz w:val="24"/>
          <w:highlight w:val="white"/>
        </w:rPr>
      </w:r>
      <w:r>
        <w:rPr>
          <w:highlight w:val="white"/>
        </w:rPr>
      </w:r>
      <w:r/>
    </w:p>
    <w:p>
      <w:pPr>
        <w:pStyle w:val="945"/>
        <w:jc w:val="left"/>
        <w:tabs>
          <w:tab w:val="left" w:pos="1800" w:leader="none"/>
          <w:tab w:val="left" w:pos="5580" w:leader="none"/>
        </w:tabs>
        <w:rPr>
          <w:sz w:val="24"/>
          <w:highlight w:val="white"/>
        </w:rPr>
      </w:pPr>
      <w:r>
        <w:rPr>
          <w:rFonts w:hint="eastAsia"/>
          <w:sz w:val="24"/>
          <w:highlight w:val="white"/>
        </w:rPr>
        <w:t xml:space="preserve">注：</w:t>
      </w:r>
      <w:r>
        <w:rPr>
          <w:highlight w:val="white"/>
        </w:rPr>
      </w:r>
      <w:r/>
    </w:p>
    <w:p>
      <w:pPr>
        <w:pStyle w:val="945"/>
        <w:jc w:val="left"/>
        <w:tabs>
          <w:tab w:val="left" w:pos="1800" w:leader="none"/>
          <w:tab w:val="left" w:pos="5580" w:leader="none"/>
        </w:tabs>
        <w:rPr>
          <w:sz w:val="24"/>
          <w:highlight w:val="white"/>
        </w:rPr>
      </w:pPr>
      <w:r>
        <w:rPr>
          <w:sz w:val="24"/>
          <w:highlight w:val="white"/>
        </w:rPr>
        <w:t xml:space="preserve">1. </w:t>
      </w:r>
      <w:r>
        <w:rPr>
          <w:rFonts w:hint="eastAsia"/>
          <w:sz w:val="24"/>
          <w:highlight w:val="white"/>
        </w:rPr>
        <w:t xml:space="preserve">对合同条款中的所有要求，除本表所列明的所有偏离外，均视作供应商已对之理解和响应。</w:t>
      </w:r>
      <w:r>
        <w:rPr>
          <w:highlight w:val="white"/>
        </w:rPr>
      </w:r>
      <w:r/>
    </w:p>
    <w:p>
      <w:pPr>
        <w:pStyle w:val="945"/>
        <w:jc w:val="left"/>
        <w:tabs>
          <w:tab w:val="left" w:pos="1800" w:leader="none"/>
          <w:tab w:val="left" w:pos="5580" w:leader="none"/>
        </w:tabs>
        <w:rPr>
          <w:sz w:val="24"/>
          <w:highlight w:val="white"/>
        </w:rPr>
      </w:pPr>
      <w:r>
        <w:rPr>
          <w:sz w:val="24"/>
          <w:highlight w:val="white"/>
        </w:rPr>
        <w:t xml:space="preserve">2. </w:t>
      </w:r>
      <w:r>
        <w:rPr>
          <w:rFonts w:hint="eastAsia"/>
          <w:sz w:val="24"/>
          <w:highlight w:val="white"/>
        </w:rPr>
        <w:t xml:space="preserve">“偏离情况”列应据实填写“正偏离”或“负偏离”。</w:t>
      </w:r>
      <w:r>
        <w:rPr>
          <w:highlight w:val="white"/>
        </w:rPr>
      </w:r>
      <w:r/>
    </w:p>
    <w:p>
      <w:pPr>
        <w:pStyle w:val="945"/>
        <w:spacing w:line="360" w:lineRule="auto"/>
        <w:rPr>
          <w:sz w:val="24"/>
          <w:szCs w:val="20"/>
          <w:highlight w:val="white"/>
        </w:rPr>
      </w:pPr>
      <w:r>
        <w:rPr>
          <w:sz w:val="24"/>
          <w:szCs w:val="20"/>
          <w:highlight w:val="white"/>
        </w:rPr>
      </w:r>
      <w:r>
        <w:rPr>
          <w:highlight w:val="white"/>
        </w:rPr>
      </w:r>
      <w:r/>
    </w:p>
    <w:p>
      <w:pPr>
        <w:pStyle w:val="945"/>
        <w:spacing w:before="25" w:after="25" w:line="360" w:lineRule="auto"/>
        <w:rPr>
          <w:sz w:val="24"/>
          <w:highlight w:val="white"/>
        </w:rPr>
      </w:pPr>
      <w:r>
        <w:rPr>
          <w:sz w:val="24"/>
          <w:highlight w:val="white"/>
          <w:lang w:val="zh-CN"/>
        </w:rPr>
        <w:t xml:space="preserve">                      </w:t>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sz w:val="24"/>
          <w:szCs w:val="20"/>
          <w:highlight w:val="white"/>
        </w:rPr>
        <w:outlineLvl w:val="2"/>
      </w:pPr>
      <w:r>
        <w:rPr>
          <w:rFonts w:hint="eastAsia"/>
          <w:sz w:val="24"/>
          <w:szCs w:val="20"/>
          <w:highlight w:val="white"/>
        </w:rPr>
        <w:t xml:space="preserve">10</w:t>
      </w:r>
      <w:r>
        <w:rPr>
          <w:sz w:val="24"/>
          <w:szCs w:val="20"/>
          <w:highlight w:val="white"/>
        </w:rPr>
        <w:t xml:space="preserve">  </w:t>
      </w:r>
      <w:bookmarkEnd w:id="739"/>
      <w:r>
        <w:rPr>
          <w:highlight w:val="white"/>
        </w:rPr>
      </w:r>
      <w:bookmarkEnd w:id="740"/>
      <w:r>
        <w:rPr>
          <w:highlight w:val="white"/>
        </w:rPr>
      </w:r>
      <w:bookmarkEnd w:id="741"/>
      <w:r>
        <w:rPr>
          <w:highlight w:val="white"/>
        </w:rPr>
      </w:r>
      <w:bookmarkEnd w:id="742"/>
      <w:r>
        <w:rPr>
          <w:highlight w:val="white"/>
        </w:rPr>
      </w:r>
      <w:bookmarkEnd w:id="743"/>
      <w:r>
        <w:rPr>
          <w:highlight w:val="white"/>
        </w:rPr>
      </w:r>
      <w:bookmarkEnd w:id="744"/>
      <w:r>
        <w:rPr>
          <w:highlight w:val="white"/>
        </w:rPr>
      </w:r>
      <w:bookmarkEnd w:id="745"/>
      <w:r>
        <w:rPr>
          <w:highlight w:val="white"/>
        </w:rPr>
      </w:r>
      <w:bookmarkEnd w:id="746"/>
      <w:r>
        <w:rPr>
          <w:highlight w:val="white"/>
        </w:rPr>
      </w:r>
      <w:bookmarkEnd w:id="747"/>
      <w:r>
        <w:rPr>
          <w:highlight w:val="white"/>
        </w:rPr>
      </w:r>
      <w:bookmarkEnd w:id="748"/>
      <w:r>
        <w:rPr>
          <w:highlight w:val="white"/>
        </w:rPr>
      </w:r>
      <w:bookmarkEnd w:id="749"/>
      <w:r>
        <w:rPr>
          <w:highlight w:val="white"/>
        </w:rPr>
      </w:r>
      <w:bookmarkEnd w:id="750"/>
      <w:r>
        <w:rPr>
          <w:highlight w:val="white"/>
        </w:rPr>
      </w:r>
      <w:bookmarkEnd w:id="751"/>
      <w:r>
        <w:rPr>
          <w:sz w:val="24"/>
          <w:szCs w:val="20"/>
          <w:highlight w:val="white"/>
        </w:rPr>
        <w:t xml:space="preserve">采购需求偏离表</w:t>
      </w:r>
      <w:r>
        <w:rPr>
          <w:highlight w:val="white"/>
        </w:rPr>
      </w:r>
      <w:r/>
    </w:p>
    <w:p>
      <w:pPr>
        <w:pStyle w:val="945"/>
        <w:jc w:val="center"/>
        <w:rPr>
          <w:b/>
          <w:sz w:val="36"/>
          <w:szCs w:val="36"/>
          <w:highlight w:val="white"/>
        </w:rPr>
      </w:pPr>
      <w:r>
        <w:rPr>
          <w:rFonts w:hint="eastAsia"/>
          <w:b/>
          <w:sz w:val="36"/>
          <w:szCs w:val="36"/>
          <w:highlight w:val="white"/>
        </w:rPr>
        <w:t xml:space="preserve">采购需求偏离表</w:t>
      </w:r>
      <w:r>
        <w:rPr>
          <w:highlight w:val="white"/>
        </w:rPr>
      </w:r>
      <w:r/>
    </w:p>
    <w:p>
      <w:pPr>
        <w:pStyle w:val="945"/>
        <w:jc w:val="center"/>
        <w:rPr>
          <w:sz w:val="36"/>
          <w:szCs w:val="36"/>
          <w:highlight w:val="white"/>
        </w:rPr>
      </w:pPr>
      <w:r>
        <w:rPr>
          <w:sz w:val="36"/>
          <w:szCs w:val="36"/>
          <w:highlight w:val="white"/>
        </w:rPr>
      </w:r>
      <w:r>
        <w:rPr>
          <w:highlight w:val="white"/>
        </w:rPr>
      </w:r>
      <w:r/>
    </w:p>
    <w:p>
      <w:pPr>
        <w:pStyle w:val="945"/>
        <w:ind w:firstLine="360"/>
        <w:jc w:val="left"/>
        <w:spacing w:line="360" w:lineRule="auto"/>
        <w:tabs>
          <w:tab w:val="left" w:pos="1800" w:leader="none"/>
          <w:tab w:val="left" w:pos="5580" w:leader="none"/>
        </w:tabs>
        <w:rPr>
          <w:sz w:val="24"/>
          <w:highlight w:val="white"/>
          <w:u w:val="single"/>
        </w:rPr>
      </w:pPr>
      <w:r>
        <w:rPr>
          <w:sz w:val="24"/>
          <w:highlight w:val="white"/>
        </w:rPr>
        <w:t xml:space="preserve">项目编号/包号：_____________________     项目名称：_______________________</w:t>
      </w:r>
      <w:r>
        <w:rPr>
          <w:highlight w:val="whit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45"/>
              <w:jc w:val="left"/>
              <w:rPr>
                <w:b/>
                <w:sz w:val="24"/>
                <w:highlight w:val="white"/>
              </w:rPr>
            </w:pPr>
            <w:r>
              <w:rPr>
                <w:rFonts w:hint="eastAsia"/>
                <w:b/>
                <w:sz w:val="24"/>
                <w:highlight w:val="white"/>
              </w:rPr>
              <w:t xml:space="preserve">对本项目采购需求的偏离情况（请进行勾选）：</w:t>
            </w:r>
            <w:r>
              <w:rPr>
                <w:highlight w:val="white"/>
              </w:rPr>
            </w:r>
            <w:r/>
          </w:p>
          <w:p>
            <w:pPr>
              <w:pStyle w:val="945"/>
              <w:jc w:val="left"/>
              <w:rPr>
                <w:b/>
                <w:sz w:val="24"/>
                <w:highlight w:val="white"/>
              </w:rPr>
            </w:pPr>
            <w:r>
              <w:rPr>
                <w:b/>
                <w:sz w:val="24"/>
                <w:highlight w:val="white"/>
              </w:rPr>
              <w:t xml:space="preserve">□无偏离</w:t>
            </w:r>
            <w:r>
              <w:rPr>
                <w:sz w:val="24"/>
                <w:highlight w:val="white"/>
              </w:rPr>
              <w:t xml:space="preserve">（</w:t>
            </w:r>
            <w:r>
              <w:rPr>
                <w:sz w:val="24"/>
                <w:szCs w:val="21"/>
                <w:highlight w:val="white"/>
              </w:rPr>
              <w:t xml:space="preserve">如无偏离，仅勾选无偏离即可</w:t>
            </w:r>
            <w:r>
              <w:rPr>
                <w:sz w:val="24"/>
                <w:highlight w:val="white"/>
              </w:rPr>
              <w:t xml:space="preserve">）</w:t>
            </w:r>
            <w:r>
              <w:rPr>
                <w:highlight w:val="white"/>
              </w:rPr>
            </w:r>
            <w:r/>
          </w:p>
          <w:p>
            <w:pPr>
              <w:pStyle w:val="945"/>
              <w:rPr>
                <w:sz w:val="24"/>
                <w:highlight w:val="white"/>
              </w:rPr>
            </w:pPr>
            <w:r>
              <w:rPr>
                <w:b/>
                <w:sz w:val="24"/>
                <w:highlight w:val="white"/>
              </w:rPr>
              <w:t xml:space="preserve">□有偏离</w:t>
            </w:r>
            <w:r>
              <w:rPr>
                <w:sz w:val="24"/>
                <w:highlight w:val="white"/>
              </w:rPr>
              <w:t xml:space="preserve">（</w:t>
            </w:r>
            <w:r>
              <w:rPr>
                <w:sz w:val="24"/>
                <w:szCs w:val="21"/>
                <w:highlight w:val="white"/>
              </w:rPr>
              <w:t xml:space="preserve">如有负偏离，</w:t>
            </w:r>
            <w:r>
              <w:rPr>
                <w:sz w:val="24"/>
                <w:highlight w:val="white"/>
              </w:rPr>
              <w:t xml:space="preserve">则须在本表中对负偏离项逐一列明）</w:t>
            </w:r>
            <w:r>
              <w:rPr>
                <w:highlight w:val="white"/>
              </w:rPr>
            </w:r>
            <w:r/>
          </w:p>
        </w:tc>
      </w:tr>
      <w:tr>
        <w:trPr>
          <w:trHeight w:val="1053"/>
        </w:trPr>
        <w:tc>
          <w:tcPr>
            <w:tcW w:w="775" w:type="dxa"/>
            <w:vAlign w:val="center"/>
            <w:textDirection w:val="lrTb"/>
            <w:noWrap w:val="false"/>
          </w:tcPr>
          <w:p>
            <w:pPr>
              <w:pStyle w:val="945"/>
              <w:jc w:val="center"/>
              <w:rPr>
                <w:sz w:val="24"/>
                <w:highlight w:val="white"/>
              </w:rPr>
            </w:pPr>
            <w:r>
              <w:rPr>
                <w:sz w:val="24"/>
                <w:highlight w:val="white"/>
              </w:rPr>
              <w:t xml:space="preserve">序号</w:t>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t xml:space="preserve">磋商文件条目号(页码)</w:t>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t xml:space="preserve">磋商文件要求</w:t>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t xml:space="preserve">响应内容</w:t>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t xml:space="preserve">偏离情况</w:t>
            </w:r>
            <w:r>
              <w:rPr>
                <w:highlight w:val="white"/>
              </w:rPr>
            </w:r>
            <w:r/>
          </w:p>
          <w:p>
            <w:pPr>
              <w:pStyle w:val="945"/>
              <w:jc w:val="center"/>
              <w:rPr>
                <w:sz w:val="24"/>
                <w:highlight w:val="white"/>
              </w:rPr>
            </w:pPr>
            <w:r>
              <w:rPr>
                <w:sz w:val="24"/>
                <w:szCs w:val="21"/>
                <w:highlight w:val="white"/>
              </w:rPr>
              <w:t xml:space="preserve">（据实填写）</w:t>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t xml:space="preserve">说明</w:t>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bl>
    <w:p>
      <w:pPr>
        <w:pStyle w:val="977"/>
        <w:tabs>
          <w:tab w:val="left" w:pos="567" w:leader="none"/>
        </w:tabs>
        <w:rPr>
          <w:highlight w:val="white"/>
        </w:rPr>
      </w:pPr>
      <w:r>
        <w:rPr>
          <w:highlight w:val="white"/>
        </w:rPr>
      </w:r>
      <w:r>
        <w:rPr>
          <w:highlight w:val="white"/>
        </w:rPr>
      </w:r>
      <w:r/>
    </w:p>
    <w:p>
      <w:pPr>
        <w:pStyle w:val="945"/>
        <w:jc w:val="left"/>
        <w:tabs>
          <w:tab w:val="left" w:pos="1800" w:leader="none"/>
          <w:tab w:val="left" w:pos="5580" w:leader="none"/>
        </w:tabs>
        <w:rPr>
          <w:sz w:val="24"/>
          <w:highlight w:val="white"/>
        </w:rPr>
      </w:pPr>
      <w:r>
        <w:rPr>
          <w:sz w:val="24"/>
          <w:highlight w:val="white"/>
        </w:rPr>
        <w:t xml:space="preserve">注：</w:t>
      </w:r>
      <w:r>
        <w:rPr>
          <w:highlight w:val="white"/>
        </w:rPr>
      </w:r>
      <w:r/>
    </w:p>
    <w:p>
      <w:pPr>
        <w:pStyle w:val="945"/>
        <w:jc w:val="left"/>
        <w:tabs>
          <w:tab w:val="left" w:pos="1800" w:leader="none"/>
          <w:tab w:val="left" w:pos="5580" w:leader="none"/>
        </w:tabs>
        <w:rPr>
          <w:sz w:val="24"/>
          <w:highlight w:val="white"/>
        </w:rPr>
      </w:pPr>
      <w:r>
        <w:rPr>
          <w:rFonts w:hint="eastAsia"/>
          <w:sz w:val="24"/>
          <w:highlight w:val="white"/>
        </w:rPr>
        <w:t xml:space="preserve">1.</w:t>
      </w:r>
      <w:r>
        <w:rPr>
          <w:sz w:val="24"/>
          <w:highlight w:val="white"/>
        </w:rPr>
        <w:t xml:space="preserve"> 对磋商文件中的所有商务、技术要求，除本表所列明的所有偏离外，均视作供应商已对之理解和</w:t>
      </w:r>
      <w:r>
        <w:rPr>
          <w:rFonts w:hint="eastAsia"/>
          <w:sz w:val="24"/>
          <w:highlight w:val="white"/>
        </w:rPr>
        <w:t xml:space="preserve">响应</w:t>
      </w:r>
      <w:r>
        <w:rPr>
          <w:sz w:val="24"/>
          <w:highlight w:val="white"/>
        </w:rPr>
        <w:t xml:space="preserve">。</w:t>
      </w:r>
      <w:r>
        <w:rPr>
          <w:highlight w:val="white"/>
        </w:rPr>
      </w:r>
      <w:r/>
    </w:p>
    <w:p>
      <w:pPr>
        <w:pStyle w:val="945"/>
        <w:jc w:val="left"/>
        <w:tabs>
          <w:tab w:val="left" w:pos="1800" w:leader="none"/>
          <w:tab w:val="left" w:pos="5580" w:leader="none"/>
        </w:tabs>
        <w:rPr>
          <w:sz w:val="24"/>
          <w:highlight w:val="white"/>
        </w:rPr>
      </w:pPr>
      <w:r>
        <w:rPr>
          <w:sz w:val="24"/>
          <w:highlight w:val="white"/>
        </w:rPr>
        <w:t xml:space="preserve">2.</w:t>
      </w:r>
      <w:r>
        <w:rPr>
          <w:rFonts w:hint="eastAsia"/>
          <w:sz w:val="24"/>
          <w:highlight w:val="white"/>
        </w:rPr>
        <w:t xml:space="preserve">“偏离情况”列应据实填写“正偏离”或“负偏离”。</w:t>
      </w:r>
      <w:r>
        <w:rPr>
          <w:highlight w:val="white"/>
        </w:rPr>
      </w:r>
      <w:r/>
    </w:p>
    <w:p>
      <w:pPr>
        <w:pStyle w:val="945"/>
        <w:jc w:val="left"/>
        <w:tabs>
          <w:tab w:val="left" w:pos="1800" w:leader="none"/>
          <w:tab w:val="left" w:pos="5580" w:leader="none"/>
        </w:tabs>
        <w:rPr>
          <w:sz w:val="24"/>
          <w:highlight w:val="white"/>
        </w:rPr>
      </w:pPr>
      <w:r>
        <w:rPr>
          <w:sz w:val="24"/>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45"/>
        <w:spacing w:before="25" w:after="25" w:line="360" w:lineRule="auto"/>
        <w:rPr>
          <w:sz w:val="24"/>
          <w:highlight w:val="white"/>
        </w:rPr>
      </w:pPr>
      <w:r>
        <w:rPr>
          <w:sz w:val="24"/>
          <w:highlight w:val="white"/>
          <w:lang w:val="zh-CN"/>
        </w:rPr>
        <w:t xml:space="preserve">                  </w:t>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57"/>
        <w:rPr>
          <w:rFonts w:hint="eastAsia"/>
          <w:highlight w:val="white"/>
        </w:rPr>
      </w:pPr>
      <w:r>
        <w:rPr>
          <w:rFonts w:hint="eastAsia"/>
          <w:highlight w:val="white"/>
        </w:rPr>
      </w:r>
      <w:r>
        <w:rPr>
          <w:highlight w:val="white"/>
        </w:rPr>
      </w:r>
      <w:r/>
    </w:p>
    <w:p>
      <w:pPr>
        <w:pStyle w:val="945"/>
        <w:rPr>
          <w:sz w:val="24"/>
          <w:szCs w:val="20"/>
          <w:highlight w:val="white"/>
        </w:rPr>
      </w:pPr>
      <w:r>
        <w:rPr>
          <w:rFonts w:hint="eastAsia"/>
          <w:sz w:val="24"/>
          <w:szCs w:val="20"/>
          <w:highlight w:val="white"/>
        </w:rPr>
        <w:t xml:space="preserve">11</w:t>
      </w:r>
      <w:r>
        <w:rPr>
          <w:sz w:val="24"/>
          <w:szCs w:val="20"/>
          <w:highlight w:val="white"/>
        </w:rPr>
        <w:t xml:space="preserve">  </w:t>
      </w:r>
      <w:r>
        <w:rPr>
          <w:rFonts w:hint="eastAsia"/>
          <w:sz w:val="24"/>
          <w:szCs w:val="20"/>
          <w:highlight w:val="white"/>
        </w:rPr>
        <w:t xml:space="preserve">项目实施方案等，包括但不限于如下主题：</w:t>
      </w:r>
      <w:r>
        <w:rPr>
          <w:highlight w:val="white"/>
        </w:rPr>
      </w:r>
      <w:r/>
    </w:p>
    <w:p>
      <w:pPr>
        <w:pStyle w:val="945"/>
        <w:ind w:firstLine="480"/>
        <w:spacing w:line="560" w:lineRule="exact"/>
        <w:rPr>
          <w:sz w:val="24"/>
          <w:szCs w:val="20"/>
          <w:highlight w:val="white"/>
        </w:rPr>
      </w:pPr>
      <w:r>
        <w:rPr>
          <w:rFonts w:hint="eastAsia"/>
          <w:sz w:val="24"/>
          <w:szCs w:val="20"/>
          <w:highlight w:val="white"/>
        </w:rPr>
        <w:t xml:space="preserve">1）总体概述；</w:t>
      </w:r>
      <w:r>
        <w:rPr>
          <w:highlight w:val="white"/>
        </w:rPr>
      </w:r>
      <w:r/>
    </w:p>
    <w:p>
      <w:pPr>
        <w:pStyle w:val="945"/>
        <w:ind w:firstLine="480"/>
        <w:spacing w:line="560" w:lineRule="exact"/>
        <w:rPr>
          <w:sz w:val="24"/>
          <w:szCs w:val="20"/>
          <w:highlight w:val="white"/>
        </w:rPr>
      </w:pPr>
      <w:r>
        <w:rPr>
          <w:rFonts w:hint="eastAsia"/>
          <w:sz w:val="24"/>
          <w:szCs w:val="20"/>
          <w:highlight w:val="white"/>
        </w:rPr>
        <w:t xml:space="preserve">2）施工现场平面布置；</w:t>
      </w:r>
      <w:r>
        <w:rPr>
          <w:highlight w:val="white"/>
        </w:rPr>
      </w:r>
      <w:r/>
    </w:p>
    <w:p>
      <w:pPr>
        <w:pStyle w:val="945"/>
        <w:ind w:firstLine="480"/>
        <w:spacing w:line="560" w:lineRule="exact"/>
        <w:rPr>
          <w:rFonts w:eastAsia="宋体"/>
          <w:sz w:val="24"/>
          <w:szCs w:val="20"/>
          <w:highlight w:val="white"/>
        </w:rPr>
      </w:pPr>
      <w:r>
        <w:rPr>
          <w:rFonts w:hint="eastAsia"/>
          <w:sz w:val="24"/>
          <w:szCs w:val="20"/>
          <w:highlight w:val="white"/>
        </w:rPr>
        <w:t xml:space="preserve">3）</w:t>
      </w:r>
      <w:r>
        <w:rPr>
          <w:rFonts w:hint="eastAsia"/>
          <w:sz w:val="24"/>
          <w:szCs w:val="20"/>
          <w:highlight w:val="white"/>
          <w:lang w:val="en-US" w:eastAsia="zh-CN"/>
        </w:rPr>
        <w:t xml:space="preserve">施工进度计划和各阶段进度的保证措施；</w:t>
      </w:r>
      <w:r>
        <w:rPr>
          <w:highlight w:val="white"/>
        </w:rPr>
      </w:r>
      <w:r/>
    </w:p>
    <w:p>
      <w:pPr>
        <w:pStyle w:val="945"/>
        <w:ind w:firstLine="480"/>
        <w:spacing w:line="560" w:lineRule="exact"/>
        <w:rPr>
          <w:sz w:val="24"/>
          <w:szCs w:val="20"/>
          <w:highlight w:val="white"/>
        </w:rPr>
      </w:pPr>
      <w:r>
        <w:rPr>
          <w:rFonts w:hint="eastAsia"/>
          <w:sz w:val="24"/>
          <w:szCs w:val="20"/>
          <w:highlight w:val="white"/>
          <w:lang w:val="en-US" w:eastAsia="zh-CN"/>
        </w:rPr>
        <w:t xml:space="preserve">4）</w:t>
      </w:r>
      <w:r>
        <w:rPr>
          <w:rFonts w:hint="eastAsia"/>
          <w:sz w:val="24"/>
          <w:szCs w:val="20"/>
          <w:highlight w:val="white"/>
        </w:rPr>
        <w:t xml:space="preserve">劳动力、机械设备和材料投入计划、进退场计划；</w:t>
      </w:r>
      <w:r>
        <w:rPr>
          <w:highlight w:val="white"/>
        </w:rPr>
      </w:r>
      <w:r/>
    </w:p>
    <w:p>
      <w:pPr>
        <w:pStyle w:val="945"/>
        <w:ind w:firstLine="480"/>
        <w:spacing w:line="560" w:lineRule="exact"/>
        <w:rPr>
          <w:rFonts w:hint="eastAsia"/>
          <w:sz w:val="24"/>
          <w:szCs w:val="20"/>
          <w:highlight w:val="white"/>
        </w:rPr>
      </w:pPr>
      <w:r>
        <w:rPr>
          <w:rFonts w:hint="eastAsia"/>
          <w:sz w:val="24"/>
          <w:szCs w:val="20"/>
          <w:highlight w:val="white"/>
          <w:lang w:val="en-US" w:eastAsia="zh-CN"/>
        </w:rPr>
        <w:t xml:space="preserve">5</w:t>
      </w:r>
      <w:r>
        <w:rPr>
          <w:rFonts w:hint="eastAsia"/>
          <w:sz w:val="24"/>
          <w:szCs w:val="20"/>
          <w:highlight w:val="white"/>
        </w:rPr>
        <w:t xml:space="preserve">）</w:t>
      </w:r>
      <w:r>
        <w:rPr>
          <w:rFonts w:hint="eastAsia" w:ascii="宋体" w:hAnsi="宋体" w:cs="宋体"/>
          <w:sz w:val="24"/>
          <w:highlight w:val="white"/>
        </w:rPr>
        <w:t xml:space="preserve">关键施工技术、工艺及工程项目实施的重点、难点和解决方案</w:t>
      </w:r>
      <w:r>
        <w:rPr>
          <w:rFonts w:hint="eastAsia"/>
          <w:sz w:val="24"/>
          <w:szCs w:val="20"/>
          <w:highlight w:val="white"/>
        </w:rPr>
        <w:t xml:space="preserve">；</w:t>
      </w:r>
      <w:r>
        <w:rPr>
          <w:highlight w:val="white"/>
        </w:rPr>
      </w:r>
      <w:r/>
    </w:p>
    <w:p>
      <w:pPr>
        <w:pStyle w:val="945"/>
        <w:ind w:firstLine="480"/>
        <w:spacing w:line="560" w:lineRule="exact"/>
        <w:rPr>
          <w:rFonts w:hint="eastAsia"/>
          <w:highlight w:val="white"/>
        </w:rPr>
      </w:pPr>
      <w:r>
        <w:rPr>
          <w:rFonts w:hint="eastAsia"/>
          <w:sz w:val="24"/>
          <w:szCs w:val="20"/>
          <w:highlight w:val="white"/>
          <w:lang w:val="en-US" w:eastAsia="zh-CN"/>
        </w:rPr>
        <w:t xml:space="preserve">6</w:t>
      </w:r>
      <w:r>
        <w:rPr>
          <w:rFonts w:hint="eastAsia"/>
          <w:sz w:val="24"/>
          <w:szCs w:val="20"/>
          <w:highlight w:val="white"/>
        </w:rPr>
        <w:t xml:space="preserve">）</w:t>
      </w:r>
      <w:r>
        <w:rPr>
          <w:rFonts w:hint="eastAsia"/>
          <w:sz w:val="24"/>
          <w:highlight w:val="white"/>
        </w:rPr>
        <w:t xml:space="preserve">安全生产的保证措施</w:t>
      </w:r>
      <w:r>
        <w:rPr>
          <w:rFonts w:hint="eastAsia" w:ascii="宋体" w:hAnsi="宋体" w:cs="宋体"/>
          <w:sz w:val="24"/>
          <w:highlight w:val="white"/>
        </w:rPr>
        <w:t xml:space="preserve">；</w:t>
      </w:r>
      <w:r>
        <w:rPr>
          <w:highlight w:val="white"/>
        </w:rPr>
      </w:r>
      <w:r/>
    </w:p>
    <w:p>
      <w:pPr>
        <w:pStyle w:val="945"/>
        <w:ind w:firstLine="480"/>
        <w:spacing w:line="560" w:lineRule="exact"/>
        <w:rPr>
          <w:rFonts w:hint="eastAsia"/>
          <w:sz w:val="24"/>
          <w:highlight w:val="white"/>
        </w:rPr>
      </w:pPr>
      <w:r>
        <w:rPr>
          <w:rFonts w:hint="eastAsia"/>
          <w:sz w:val="24"/>
          <w:szCs w:val="20"/>
          <w:highlight w:val="white"/>
          <w:lang w:val="en-US" w:eastAsia="zh-CN"/>
        </w:rPr>
        <w:t xml:space="preserve">7</w:t>
      </w:r>
      <w:r>
        <w:rPr>
          <w:rFonts w:hint="eastAsia"/>
          <w:sz w:val="24"/>
          <w:szCs w:val="20"/>
          <w:highlight w:val="white"/>
        </w:rPr>
        <w:t xml:space="preserve">）</w:t>
      </w:r>
      <w:r>
        <w:rPr>
          <w:rFonts w:hint="eastAsia"/>
          <w:sz w:val="24"/>
          <w:highlight w:val="white"/>
        </w:rPr>
        <w:t xml:space="preserve">文明施工的保证措施；</w:t>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sz w:val="24"/>
          <w:szCs w:val="20"/>
          <w:highlight w:val="white"/>
        </w:rPr>
      </w:pPr>
      <w:r>
        <w:rPr>
          <w:rFonts w:hint="eastAsia"/>
          <w:sz w:val="24"/>
          <w:szCs w:val="20"/>
          <w:highlight w:val="white"/>
        </w:rPr>
        <w:t xml:space="preserve">12  参加本项目人员一览表</w:t>
      </w:r>
      <w:r>
        <w:rPr>
          <w:highlight w:val="white"/>
        </w:rPr>
      </w:r>
      <w:r/>
    </w:p>
    <w:p>
      <w:pPr>
        <w:pStyle w:val="945"/>
        <w:jc w:val="center"/>
        <w:spacing w:line="360" w:lineRule="auto"/>
        <w:rPr>
          <w:rFonts w:hint="eastAsia" w:ascii="宋体" w:hAnsi="宋体"/>
          <w:b/>
          <w:sz w:val="32"/>
          <w:szCs w:val="32"/>
          <w:highlight w:val="white"/>
        </w:rPr>
      </w:pPr>
      <w:r>
        <w:rPr>
          <w:rFonts w:hint="eastAsia" w:ascii="宋体" w:hAnsi="宋体"/>
          <w:b/>
          <w:sz w:val="32"/>
          <w:szCs w:val="32"/>
          <w:highlight w:val="white"/>
        </w:rPr>
      </w:r>
      <w:r>
        <w:rPr>
          <w:highlight w:val="white"/>
        </w:rPr>
      </w:r>
      <w:r/>
    </w:p>
    <w:p>
      <w:pPr>
        <w:pStyle w:val="945"/>
        <w:jc w:val="center"/>
        <w:spacing w:line="360" w:lineRule="auto"/>
        <w:rPr>
          <w:rFonts w:ascii="宋体" w:hAnsi="宋体"/>
          <w:b/>
          <w:sz w:val="32"/>
          <w:szCs w:val="32"/>
          <w:highlight w:val="white"/>
        </w:rPr>
      </w:pPr>
      <w:r>
        <w:rPr>
          <w:rFonts w:hint="eastAsia" w:ascii="宋体" w:hAnsi="宋体"/>
          <w:b/>
          <w:sz w:val="32"/>
          <w:szCs w:val="32"/>
          <w:highlight w:val="white"/>
        </w:rPr>
        <w:t xml:space="preserve">参加本项目人员一览表</w:t>
      </w:r>
      <w:r>
        <w:rPr>
          <w:highlight w:val="white"/>
        </w:rPr>
      </w:r>
      <w:r/>
    </w:p>
    <w:p>
      <w:pPr>
        <w:pStyle w:val="945"/>
        <w:spacing w:line="360" w:lineRule="auto"/>
        <w:rPr>
          <w:rFonts w:ascii="宋体" w:hAnsi="宋体"/>
          <w:sz w:val="22"/>
          <w:highlight w:val="white"/>
        </w:rPr>
      </w:pPr>
      <w:r>
        <w:rPr>
          <w:rFonts w:ascii="宋体" w:hAnsi="宋体"/>
          <w:sz w:val="22"/>
          <w:highlight w:val="white"/>
        </w:rPr>
      </w:r>
      <w:r>
        <w:rPr>
          <w:highlight w:val="white"/>
        </w:rPr>
      </w:r>
      <w:r/>
    </w:p>
    <w:p>
      <w:pPr>
        <w:pStyle w:val="945"/>
        <w:spacing w:line="360" w:lineRule="auto"/>
        <w:rPr>
          <w:rFonts w:ascii="宋体" w:hAnsi="宋体" w:cs="宋体"/>
          <w:sz w:val="24"/>
          <w:highlight w:val="white"/>
        </w:rPr>
      </w:pPr>
      <w:r>
        <w:rPr>
          <w:rFonts w:hint="eastAsia" w:ascii="宋体" w:hAnsi="宋体" w:cs="宋体"/>
          <w:sz w:val="24"/>
          <w:highlight w:val="white"/>
        </w:rPr>
        <w:t xml:space="preserve">项目编号：</w:t>
      </w:r>
      <w:r>
        <w:rPr>
          <w:rFonts w:hint="eastAsia" w:ascii="宋体" w:hAnsi="宋体" w:cs="宋体"/>
          <w:sz w:val="24"/>
          <w:highlight w:val="white"/>
          <w:u w:val="single"/>
        </w:rPr>
        <w:t xml:space="preserve">                     </w:t>
      </w:r>
      <w:r>
        <w:rPr>
          <w:highlight w:val="whit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序号</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姓名</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性别</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年龄</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毕业学校和学历</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专业</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职称</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专业培训及证书</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责任</w:t>
            </w:r>
            <w:r>
              <w:rPr>
                <w:highlight w:val="white"/>
              </w:rPr>
            </w:r>
            <w:r/>
          </w:p>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或分工</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项目经历或主要工作</w:t>
            </w:r>
            <w:r>
              <w:rPr>
                <w:highlight w:val="white"/>
              </w:rPr>
            </w:r>
            <w:r/>
          </w:p>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业绩</w:t>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r>
    </w:tbl>
    <w:p>
      <w:pPr>
        <w:pStyle w:val="945"/>
        <w:tabs>
          <w:tab w:val="left" w:pos="9765" w:leader="none"/>
        </w:tabs>
        <w:rPr>
          <w:rFonts w:ascii="宋体" w:hAnsi="宋体" w:cs="宋体"/>
          <w:b/>
          <w:sz w:val="24"/>
          <w:highlight w:val="white"/>
        </w:rPr>
      </w:pPr>
      <w:r>
        <w:rPr>
          <w:rFonts w:ascii="宋体" w:hAnsi="宋体" w:cs="宋体"/>
          <w:b/>
          <w:sz w:val="24"/>
          <w:highlight w:val="white"/>
          <w:lang w:val="zh-CN"/>
        </w:rPr>
      </w:r>
      <w:r>
        <w:rPr>
          <w:highlight w:val="white"/>
        </w:rPr>
      </w:r>
      <w:r/>
    </w:p>
    <w:p>
      <w:pPr>
        <w:pStyle w:val="945"/>
        <w:spacing w:line="360" w:lineRule="auto"/>
        <w:tabs>
          <w:tab w:val="left" w:pos="9765" w:leader="none"/>
        </w:tabs>
        <w:rPr>
          <w:rFonts w:ascii="宋体" w:hAnsi="宋体" w:cs="宋体"/>
          <w:b/>
          <w:sz w:val="24"/>
          <w:highlight w:val="white"/>
        </w:rPr>
      </w:pPr>
      <w:r>
        <w:rPr>
          <w:rFonts w:hint="eastAsia" w:ascii="宋体" w:hAnsi="宋体" w:cs="宋体"/>
          <w:b/>
          <w:sz w:val="24"/>
          <w:highlight w:val="white"/>
          <w:lang w:val="zh-CN"/>
        </w:rPr>
        <w:t xml:space="preserve">注：参加本项目人员须是供应商正式职工。</w:t>
      </w:r>
      <w:r>
        <w:rPr>
          <w:highlight w:val="white"/>
        </w:rPr>
      </w:r>
      <w:r/>
    </w:p>
    <w:p>
      <w:pPr>
        <w:pStyle w:val="945"/>
        <w:spacing w:line="360" w:lineRule="auto"/>
        <w:rPr>
          <w:rFonts w:ascii="宋体" w:hAnsi="宋体"/>
          <w:sz w:val="24"/>
          <w:highlight w:val="white"/>
        </w:rPr>
      </w:pPr>
      <w:r>
        <w:rPr>
          <w:rFonts w:ascii="宋体" w:hAnsi="宋体"/>
          <w:sz w:val="24"/>
          <w:highlight w:val="white"/>
        </w:rPr>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rPr>
          <w:rFonts w:hint="eastAsia"/>
          <w:sz w:val="24"/>
          <w:szCs w:val="20"/>
          <w:highlight w:val="white"/>
        </w:rPr>
      </w:pPr>
      <w:r>
        <w:rPr>
          <w:highlight w:val="white"/>
        </w:rPr>
      </w:r>
      <w:bookmarkStart w:id="752" w:name="_Toc288738397"/>
      <w:r>
        <w:rPr>
          <w:highlight w:val="white"/>
        </w:rPr>
      </w:r>
      <w:bookmarkStart w:id="753" w:name="_Toc288738839"/>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rPr>
          <w:rFonts w:hint="eastAsia"/>
          <w:sz w:val="24"/>
          <w:szCs w:val="24"/>
          <w:highlight w:val="white"/>
        </w:rPr>
      </w:pPr>
      <w:r>
        <w:rPr>
          <w:rFonts w:hint="eastAsia"/>
          <w:sz w:val="24"/>
          <w:szCs w:val="20"/>
          <w:highlight w:val="white"/>
        </w:rPr>
      </w:r>
      <w:r>
        <w:rPr>
          <w:rFonts w:hint="eastAsia"/>
          <w:sz w:val="24"/>
          <w:szCs w:val="20"/>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pStyle w:val="945"/>
        <w:rPr>
          <w:rFonts w:hint="eastAsia"/>
          <w:sz w:val="24"/>
          <w:szCs w:val="24"/>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sz w:val="24"/>
          <w:szCs w:val="20"/>
          <w:highlight w:val="white"/>
        </w:rPr>
      </w:pPr>
      <w:r>
        <w:rPr>
          <w:rFonts w:hint="eastAsia"/>
          <w:sz w:val="24"/>
          <w:szCs w:val="20"/>
          <w:highlight w:val="white"/>
        </w:rPr>
        <w:t xml:space="preserve">13  相关业绩案例一览表</w:t>
      </w:r>
      <w:r>
        <w:rPr>
          <w:highlight w:val="white"/>
        </w:rPr>
      </w:r>
      <w:r/>
    </w:p>
    <w:p>
      <w:pPr>
        <w:pStyle w:val="945"/>
        <w:rPr>
          <w:sz w:val="24"/>
          <w:szCs w:val="20"/>
          <w:highlight w:val="white"/>
        </w:rPr>
      </w:pPr>
      <w:r>
        <w:rPr>
          <w:sz w:val="24"/>
          <w:szCs w:val="20"/>
          <w:highlight w:val="white"/>
        </w:rPr>
      </w:r>
      <w:r>
        <w:rPr>
          <w:highlight w:val="white"/>
        </w:rPr>
      </w:r>
      <w:r/>
    </w:p>
    <w:p>
      <w:pPr>
        <w:pStyle w:val="945"/>
        <w:jc w:val="center"/>
        <w:rPr>
          <w:rFonts w:ascii="宋体" w:hAnsi="宋体"/>
          <w:b/>
          <w:sz w:val="32"/>
          <w:szCs w:val="32"/>
          <w:highlight w:val="white"/>
        </w:rPr>
      </w:pPr>
      <w:r>
        <w:rPr>
          <w:rFonts w:hint="eastAsia" w:ascii="宋体" w:hAnsi="宋体"/>
          <w:b/>
          <w:sz w:val="32"/>
          <w:szCs w:val="32"/>
          <w:highlight w:val="none"/>
        </w:rPr>
        <w:t xml:space="preserve"> </w:t>
      </w:r>
      <w:r>
        <w:rPr>
          <w:rFonts w:hint="eastAsia" w:ascii="宋体" w:hAnsi="宋体"/>
          <w:b/>
          <w:sz w:val="32"/>
          <w:szCs w:val="32"/>
          <w:highlight w:val="white"/>
        </w:rPr>
        <w:t xml:space="preserve">相关业绩案例一览表</w:t>
      </w:r>
      <w:bookmarkEnd w:id="752"/>
      <w:r>
        <w:rPr>
          <w:highlight w:val="white"/>
        </w:rPr>
      </w:r>
      <w:bookmarkEnd w:id="753"/>
      <w:r>
        <w:rPr>
          <w:highlight w:val="white"/>
        </w:rPr>
      </w:r>
      <w:r/>
    </w:p>
    <w:p>
      <w:pPr>
        <w:pStyle w:val="945"/>
        <w:jc w:val="center"/>
        <w:spacing w:line="360" w:lineRule="auto"/>
        <w:rPr>
          <w:rFonts w:ascii="宋体" w:hAnsi="宋体"/>
          <w:b/>
          <w:sz w:val="28"/>
          <w:szCs w:val="30"/>
          <w:highlight w:val="white"/>
        </w:rPr>
      </w:pPr>
      <w:r>
        <w:rPr>
          <w:rFonts w:ascii="宋体" w:hAnsi="宋体"/>
          <w:b/>
          <w:sz w:val="28"/>
          <w:szCs w:val="30"/>
          <w:highlight w:val="white"/>
        </w:rPr>
      </w:r>
      <w:r>
        <w:rPr>
          <w:highlight w:val="white"/>
        </w:rPr>
      </w:r>
      <w:r/>
    </w:p>
    <w:p>
      <w:pPr>
        <w:pStyle w:val="945"/>
        <w:ind w:firstLine="480"/>
        <w:spacing w:line="360" w:lineRule="auto"/>
        <w:rPr>
          <w:rFonts w:ascii="宋体" w:hAnsi="宋体" w:cs="宋体"/>
          <w:sz w:val="24"/>
          <w:highlight w:val="white"/>
        </w:rPr>
      </w:pPr>
      <w:r>
        <w:rPr>
          <w:rFonts w:hint="eastAsia" w:ascii="宋体" w:hAnsi="宋体" w:cs="宋体"/>
          <w:sz w:val="24"/>
          <w:highlight w:val="white"/>
        </w:rPr>
        <w:t xml:space="preserve">项目编号：</w:t>
      </w:r>
      <w:r>
        <w:rPr>
          <w:rFonts w:hint="eastAsia" w:ascii="宋体" w:hAnsi="宋体" w:cs="宋体"/>
          <w:sz w:val="24"/>
          <w:highlight w:val="white"/>
          <w:u w:val="single"/>
        </w:rPr>
        <w:t xml:space="preserve">                   </w:t>
      </w:r>
      <w:r>
        <w:rPr>
          <w:highlight w:val="whit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项目时间</w:t>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项目甲方单位</w:t>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项目名称</w:t>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合同金额</w:t>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单位地址</w:t>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联系电话</w:t>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ind w:hanging="523"/>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ind w:hanging="523"/>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bl>
    <w:p>
      <w:pPr>
        <w:pStyle w:val="945"/>
        <w:tabs>
          <w:tab w:val="left" w:pos="9765" w:leader="none"/>
        </w:tabs>
        <w:rPr>
          <w:rFonts w:ascii="宋体" w:hAnsi="宋体" w:cs="宋体"/>
          <w:sz w:val="24"/>
          <w:highlight w:val="white"/>
        </w:rPr>
      </w:pPr>
      <w:r>
        <w:rPr>
          <w:rFonts w:ascii="宋体" w:hAnsi="宋体" w:cs="宋体"/>
          <w:sz w:val="24"/>
          <w:highlight w:val="white"/>
          <w:lang w:val="zh-CN"/>
        </w:rPr>
      </w:r>
      <w:r>
        <w:rPr>
          <w:highlight w:val="white"/>
        </w:rPr>
      </w:r>
      <w:r/>
    </w:p>
    <w:p>
      <w:pPr>
        <w:pStyle w:val="945"/>
        <w:spacing w:line="360" w:lineRule="auto"/>
        <w:rPr>
          <w:rFonts w:ascii="宋体" w:hAnsi="宋体" w:cs="宋体"/>
          <w:sz w:val="24"/>
          <w:highlight w:val="white"/>
        </w:rPr>
      </w:pPr>
      <w:r>
        <w:rPr>
          <w:rFonts w:ascii="宋体" w:hAnsi="宋体" w:cs="宋体"/>
          <w:sz w:val="24"/>
          <w:highlight w:val="white"/>
        </w:rPr>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spacing w:line="360" w:lineRule="auto"/>
        <w:rPr>
          <w:rFonts w:hint="eastAsia"/>
          <w:color w:val="000000"/>
          <w:sz w:val="24"/>
          <w:szCs w:val="24"/>
          <w:highlight w:val="white"/>
        </w:rPr>
        <w:outlineLvl w:val="2"/>
      </w:pPr>
      <w:r>
        <w:rPr>
          <w:rFonts w:hint="eastAsia"/>
          <w:color w:val="000000"/>
          <w:sz w:val="24"/>
          <w:szCs w:val="24"/>
          <w:highlight w:val="white"/>
        </w:rPr>
      </w:r>
      <w:r>
        <w:rPr>
          <w:rFonts w:hint="eastAsia"/>
          <w:color w:val="000000"/>
          <w:sz w:val="24"/>
          <w:szCs w:val="24"/>
          <w:highlight w:val="white"/>
        </w:rPr>
      </w:r>
      <w:r/>
    </w:p>
    <w:p>
      <w:pPr>
        <w:spacing w:line="360" w:lineRule="auto"/>
        <w:rPr>
          <w:rFonts w:hint="eastAsia"/>
          <w:color w:val="000000"/>
          <w:sz w:val="24"/>
          <w:szCs w:val="24"/>
          <w:highlight w:val="white"/>
        </w:rPr>
        <w:outlineLvl w:val="2"/>
      </w:pPr>
      <w:r>
        <w:rPr>
          <w:rFonts w:hint="eastAsia"/>
          <w:color w:val="000000"/>
          <w:sz w:val="24"/>
          <w:szCs w:val="24"/>
          <w:highlight w:val="white"/>
        </w:rPr>
      </w:r>
      <w:r>
        <w:rPr>
          <w:rFonts w:hint="eastAsia"/>
          <w:color w:val="000000"/>
          <w:sz w:val="24"/>
          <w:szCs w:val="24"/>
          <w:highlight w:val="white"/>
        </w:rPr>
      </w:r>
      <w:r/>
    </w:p>
    <w:p>
      <w:pPr>
        <w:pStyle w:val="945"/>
        <w:spacing w:line="360" w:lineRule="auto"/>
        <w:rPr>
          <w:rFonts w:hint="eastAsia"/>
          <w:color w:val="000000"/>
          <w:sz w:val="24"/>
          <w:szCs w:val="24"/>
          <w:highlight w:val="white"/>
        </w:rPr>
        <w:outlineLvl w:val="2"/>
      </w:pPr>
      <w:r>
        <w:rPr>
          <w:rFonts w:hint="eastAsia"/>
          <w:color w:val="000000"/>
          <w:sz w:val="24"/>
          <w:szCs w:val="20"/>
          <w:highlight w:val="white"/>
        </w:rPr>
      </w:r>
      <w:r>
        <w:rPr>
          <w:highlight w:val="white"/>
        </w:rPr>
      </w:r>
      <w:r/>
    </w:p>
    <w:p>
      <w:pPr>
        <w:pStyle w:val="945"/>
        <w:spacing w:line="360" w:lineRule="auto"/>
        <w:rPr>
          <w:sz w:val="24"/>
          <w:szCs w:val="20"/>
          <w:highlight w:val="white"/>
        </w:rPr>
        <w:outlineLvl w:val="2"/>
      </w:pPr>
      <w:r>
        <w:rPr>
          <w:rFonts w:hint="eastAsia"/>
          <w:color w:val="000000"/>
          <w:sz w:val="24"/>
          <w:szCs w:val="20"/>
          <w:highlight w:val="white"/>
        </w:rPr>
        <w:t xml:space="preserve">14  </w:t>
      </w:r>
      <w:r>
        <w:rPr>
          <w:sz w:val="24"/>
          <w:szCs w:val="20"/>
          <w:highlight w:val="white"/>
        </w:rPr>
        <w:t xml:space="preserve">磋商文件要求提供或供应商认为应附的其他材料</w:t>
      </w:r>
      <w:r>
        <w:rPr>
          <w:highlight w:val="whit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fldSimple w:instr="PAGE \* MERGEFORMAT">
      <w:r>
        <w:t xml:space="preserve">1</w:t>
      </w:r>
    </w:fldSimple>
    <w:r/>
    <w:r/>
  </w:p>
  <w:p>
    <w:pPr>
      <w:pStyle w:val="7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9"/>
      </w:rPr>
      <w:framePr w:wrap="around" w:vAnchor="text" w:hAnchor="margin" w:xAlign="right" w:y="1"/>
    </w:pPr>
    <w:r>
      <w:rPr>
        <w:rStyle w:val="1019"/>
      </w:rPr>
      <w:fldChar w:fldCharType="begin"/>
    </w:r>
    <w:r>
      <w:rPr>
        <w:rStyle w:val="1019"/>
      </w:rPr>
      <w:instrText xml:space="preserve">PAGE  </w:instrText>
    </w:r>
    <w:r>
      <w:rPr>
        <w:rStyle w:val="1019"/>
      </w:rPr>
      <w:fldChar w:fldCharType="end"/>
    </w:r>
    <w:r>
      <w:rPr>
        <w:rStyle w:val="1019"/>
      </w:rPr>
    </w:r>
    <w:r/>
  </w:p>
  <w:p>
    <w:pPr>
      <w:pStyle w:val="994"/>
      <w:ind w:right="360"/>
      <w:tabs>
        <w:tab w:val="center" w:pos="4153" w:leader="none"/>
        <w:tab w:val="right" w:pos="8306" w:leader="none"/>
      </w:tabs>
    </w:pPr>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p>
    <w:pPr>
      <w:pStyle w:val="99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p>
    <w:pPr>
      <w:pStyle w:val="9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5"/>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6">
    <w:multiLevelType w:val="hybridMultilevel"/>
    <w:lvl w:ilvl="0">
      <w:start w:val="2"/>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945"/>
        <w:ind w:left="4941" w:hanging="1140"/>
        <w:tabs>
          <w:tab w:val="num" w:pos="4941" w:leader="none"/>
        </w:tabs>
      </w:pPr>
      <w:rPr>
        <w:rFonts w:hint="eastAsia"/>
      </w:rPr>
    </w:lvl>
    <w:lvl w:ilvl="1">
      <w:start w:val="1"/>
      <w:numFmt w:val="lowerLetter"/>
      <w:isLgl w:val="false"/>
      <w:suff w:val="tab"/>
      <w:lvlText w:val="%2)"/>
      <w:lvlJc w:val="left"/>
      <w:pPr>
        <w:pStyle w:val="945"/>
        <w:ind w:left="4641" w:hanging="420"/>
        <w:tabs>
          <w:tab w:val="num" w:pos="4641" w:leader="none"/>
        </w:tabs>
      </w:pPr>
    </w:lvl>
    <w:lvl w:ilvl="2">
      <w:start w:val="1"/>
      <w:numFmt w:val="lowerRoman"/>
      <w:isLgl w:val="false"/>
      <w:suff w:val="tab"/>
      <w:lvlText w:val="%3."/>
      <w:lvlJc w:val="right"/>
      <w:pPr>
        <w:pStyle w:val="945"/>
        <w:ind w:left="5061" w:hanging="420"/>
        <w:tabs>
          <w:tab w:val="num" w:pos="5061" w:leader="none"/>
        </w:tabs>
      </w:pPr>
    </w:lvl>
    <w:lvl w:ilvl="3">
      <w:start w:val="1"/>
      <w:numFmt w:val="decimal"/>
      <w:isLgl w:val="false"/>
      <w:suff w:val="tab"/>
      <w:lvlText w:val="%4."/>
      <w:lvlJc w:val="left"/>
      <w:pPr>
        <w:pStyle w:val="945"/>
        <w:ind w:left="5481" w:hanging="420"/>
        <w:tabs>
          <w:tab w:val="num" w:pos="5481" w:leader="none"/>
        </w:tabs>
      </w:pPr>
    </w:lvl>
    <w:lvl w:ilvl="4">
      <w:start w:val="1"/>
      <w:numFmt w:val="lowerLetter"/>
      <w:isLgl w:val="false"/>
      <w:suff w:val="tab"/>
      <w:lvlText w:val="%5)"/>
      <w:lvlJc w:val="left"/>
      <w:pPr>
        <w:pStyle w:val="945"/>
        <w:ind w:left="5901" w:hanging="420"/>
        <w:tabs>
          <w:tab w:val="num" w:pos="5901" w:leader="none"/>
        </w:tabs>
      </w:pPr>
    </w:lvl>
    <w:lvl w:ilvl="5">
      <w:start w:val="1"/>
      <w:numFmt w:val="lowerRoman"/>
      <w:isLgl w:val="false"/>
      <w:suff w:val="tab"/>
      <w:lvlText w:val="%6."/>
      <w:lvlJc w:val="right"/>
      <w:pPr>
        <w:pStyle w:val="945"/>
        <w:ind w:left="6321" w:hanging="420"/>
        <w:tabs>
          <w:tab w:val="num" w:pos="6321" w:leader="none"/>
        </w:tabs>
      </w:pPr>
    </w:lvl>
    <w:lvl w:ilvl="6">
      <w:start w:val="1"/>
      <w:numFmt w:val="decimal"/>
      <w:isLgl w:val="false"/>
      <w:suff w:val="tab"/>
      <w:lvlText w:val="%7."/>
      <w:lvlJc w:val="left"/>
      <w:pPr>
        <w:pStyle w:val="945"/>
        <w:ind w:left="6741" w:hanging="420"/>
        <w:tabs>
          <w:tab w:val="num" w:pos="6741" w:leader="none"/>
        </w:tabs>
      </w:pPr>
    </w:lvl>
    <w:lvl w:ilvl="7">
      <w:start w:val="1"/>
      <w:numFmt w:val="lowerLetter"/>
      <w:isLgl w:val="false"/>
      <w:suff w:val="tab"/>
      <w:lvlText w:val="%8)"/>
      <w:lvlJc w:val="left"/>
      <w:pPr>
        <w:pStyle w:val="945"/>
        <w:ind w:left="7161" w:hanging="420"/>
        <w:tabs>
          <w:tab w:val="num" w:pos="7161" w:leader="none"/>
        </w:tabs>
      </w:pPr>
    </w:lvl>
    <w:lvl w:ilvl="8">
      <w:start w:val="1"/>
      <w:numFmt w:val="lowerRoman"/>
      <w:isLgl w:val="false"/>
      <w:suff w:val="tab"/>
      <w:lvlText w:val="%9."/>
      <w:lvlJc w:val="right"/>
      <w:pPr>
        <w:pStyle w:val="945"/>
        <w:ind w:left="7581" w:hanging="420"/>
        <w:tabs>
          <w:tab w:val="num" w:pos="7581" w:leader="none"/>
        </w:tabs>
      </w:pPr>
    </w:lvl>
  </w:abstractNum>
  <w:abstractNum w:abstractNumId="9">
    <w:multiLevelType w:val="hybridMultilevel"/>
    <w:lvl w:ilvl="0">
      <w:start w:val="1"/>
      <w:numFmt w:val="decimal"/>
      <w:pStyle w:val="1057"/>
      <w:isLgl w:val="false"/>
      <w:suff w:val="tab"/>
      <w:lvlText w:val="%1."/>
      <w:lvlJc w:val="left"/>
      <w:pPr>
        <w:pStyle w:val="945"/>
        <w:ind w:left="420" w:hanging="420"/>
      </w:pPr>
    </w:lvl>
    <w:lvl w:ilvl="1">
      <w:start w:val="1"/>
      <w:numFmt w:val="decimal"/>
      <w:isLgl w:val="false"/>
      <w:suff w:val="tab"/>
      <w:lvlText w:val="（%2）"/>
      <w:lvlJc w:val="left"/>
      <w:pPr>
        <w:pStyle w:val="945"/>
        <w:ind w:left="1140" w:hanging="720"/>
        <w:tabs>
          <w:tab w:val="num" w:pos="1140" w:leader="none"/>
        </w:tabs>
      </w:pPr>
      <w:rPr>
        <w:rFonts w:hint="eastAsia"/>
      </w:r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10">
    <w:multiLevelType w:val="hybridMultilevel"/>
    <w:lvl w:ilvl="0">
      <w:start w:val="1"/>
      <w:numFmt w:val="lowerLetter"/>
      <w:pStyle w:val="1130"/>
      <w:isLgl w:val="false"/>
      <w:suff w:val="tab"/>
      <w:lvlText w:val="%1)"/>
      <w:lvlJc w:val="left"/>
      <w:pPr>
        <w:pStyle w:val="945"/>
        <w:ind w:left="902" w:hanging="420"/>
      </w:pPr>
      <w:rPr>
        <w:color w:val="000000"/>
      </w:rPr>
    </w:lvl>
    <w:lvl w:ilvl="1">
      <w:start w:val="1"/>
      <w:numFmt w:val="lowerLetter"/>
      <w:isLgl w:val="false"/>
      <w:suff w:val="tab"/>
      <w:lvlText w:val="%2)"/>
      <w:lvlJc w:val="left"/>
      <w:pPr>
        <w:pStyle w:val="945"/>
        <w:ind w:left="1322" w:hanging="420"/>
      </w:pPr>
    </w:lvl>
    <w:lvl w:ilvl="2">
      <w:start w:val="1"/>
      <w:numFmt w:val="lowerRoman"/>
      <w:isLgl w:val="false"/>
      <w:suff w:val="tab"/>
      <w:lvlText w:val="%3."/>
      <w:lvlJc w:val="right"/>
      <w:pPr>
        <w:pStyle w:val="945"/>
        <w:ind w:left="1742" w:hanging="420"/>
      </w:pPr>
    </w:lvl>
    <w:lvl w:ilvl="3">
      <w:start w:val="1"/>
      <w:numFmt w:val="decimal"/>
      <w:isLgl w:val="false"/>
      <w:suff w:val="tab"/>
      <w:lvlText w:val="%4."/>
      <w:lvlJc w:val="left"/>
      <w:pPr>
        <w:pStyle w:val="945"/>
        <w:ind w:left="2162" w:hanging="420"/>
      </w:pPr>
    </w:lvl>
    <w:lvl w:ilvl="4">
      <w:start w:val="1"/>
      <w:numFmt w:val="lowerLetter"/>
      <w:isLgl w:val="false"/>
      <w:suff w:val="tab"/>
      <w:lvlText w:val="%5)"/>
      <w:lvlJc w:val="left"/>
      <w:pPr>
        <w:pStyle w:val="945"/>
        <w:ind w:left="2582" w:hanging="420"/>
      </w:pPr>
    </w:lvl>
    <w:lvl w:ilvl="5">
      <w:start w:val="1"/>
      <w:numFmt w:val="lowerRoman"/>
      <w:isLgl w:val="false"/>
      <w:suff w:val="tab"/>
      <w:lvlText w:val="%6."/>
      <w:lvlJc w:val="right"/>
      <w:pPr>
        <w:pStyle w:val="945"/>
        <w:ind w:left="3002" w:hanging="420"/>
      </w:pPr>
    </w:lvl>
    <w:lvl w:ilvl="6">
      <w:start w:val="1"/>
      <w:numFmt w:val="decimal"/>
      <w:isLgl w:val="false"/>
      <w:suff w:val="tab"/>
      <w:lvlText w:val="%7."/>
      <w:lvlJc w:val="left"/>
      <w:pPr>
        <w:pStyle w:val="945"/>
        <w:ind w:left="3422" w:hanging="420"/>
      </w:pPr>
    </w:lvl>
    <w:lvl w:ilvl="7">
      <w:start w:val="1"/>
      <w:numFmt w:val="lowerLetter"/>
      <w:isLgl w:val="false"/>
      <w:suff w:val="tab"/>
      <w:lvlText w:val="%8)"/>
      <w:lvlJc w:val="left"/>
      <w:pPr>
        <w:pStyle w:val="945"/>
        <w:ind w:left="3842" w:hanging="420"/>
      </w:pPr>
    </w:lvl>
    <w:lvl w:ilvl="8">
      <w:start w:val="1"/>
      <w:numFmt w:val="lowerRoman"/>
      <w:isLgl w:val="false"/>
      <w:suff w:val="tab"/>
      <w:lvlText w:val="%9."/>
      <w:lvlJc w:val="right"/>
      <w:pPr>
        <w:pStyle w:val="945"/>
        <w:ind w:left="4262" w:hanging="420"/>
      </w:pPr>
    </w:lvl>
  </w:abstractNum>
  <w:abstractNum w:abstractNumId="11">
    <w:multiLevelType w:val="hybridMultilevel"/>
    <w:lvl w:ilvl="0">
      <w:start w:val="1"/>
      <w:numFmt w:val="decimal"/>
      <w:pStyle w:val="1101"/>
      <w:isLgl w:val="false"/>
      <w:suff w:val="tab"/>
      <w:lvlText w:val="%1."/>
      <w:lvlJc w:val="left"/>
      <w:pPr>
        <w:pStyle w:val="94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51"/>
      <w:isLgl w:val="false"/>
      <w:suff w:val="nothing"/>
      <w:lvlText w:val="%1　"/>
      <w:lvlJc w:val="left"/>
      <w:pPr>
        <w:pStyle w:val="94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5"/>
        <w:ind w:left="-25" w:firstLine="0"/>
      </w:pPr>
      <w:rPr>
        <w:rFonts w:ascii="Times New Roman" w:hAnsi="Times New Roman" w:eastAsia="黑体"/>
        <w:b/>
        <w:i w:val="0"/>
        <w:sz w:val="28"/>
      </w:rPr>
    </w:lvl>
    <w:lvl w:ilvl="3">
      <w:start w:val="1"/>
      <w:numFmt w:val="decimal"/>
      <w:pStyle w:val="1086"/>
      <w:isLgl w:val="false"/>
      <w:suff w:val="nothing"/>
      <w:lvlText w:val="%1.%2.%3.%4　"/>
      <w:lvlJc w:val="left"/>
      <w:pPr>
        <w:pStyle w:val="94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5"/>
        <w:ind w:left="-25" w:firstLine="0"/>
      </w:pPr>
      <w:rPr>
        <w:rFonts w:ascii="Times New Roman" w:hAnsi="Times New Roman" w:eastAsia="宋体"/>
        <w:b/>
        <w:i w:val="0"/>
        <w:sz w:val="28"/>
      </w:rPr>
    </w:lvl>
    <w:lvl w:ilvl="6">
      <w:start w:val="1"/>
      <w:numFmt w:val="lowerLetter"/>
      <w:pStyle w:val="1107"/>
      <w:isLgl w:val="false"/>
      <w:suff w:val="tab"/>
      <w:lvlText w:val="%7) "/>
      <w:lvlJc w:val="left"/>
      <w:pPr>
        <w:pStyle w:val="945"/>
        <w:ind w:left="-125" w:firstLine="400"/>
        <w:tabs>
          <w:tab w:val="num" w:pos="635" w:leader="none"/>
        </w:tabs>
      </w:pPr>
      <w:rPr>
        <w:rFonts w:ascii="Times New Roman" w:hAnsi="Times New Roman" w:eastAsia="宋体"/>
        <w:b/>
        <w:i w:val="0"/>
        <w:color w:val="000000"/>
        <w:sz w:val="28"/>
        <w:u w:val="none"/>
      </w:rPr>
    </w:lvl>
    <w:lvl w:ilvl="7">
      <w:start w:val="1"/>
      <w:numFmt w:val="decimal"/>
      <w:pStyle w:val="1070"/>
      <w:isLgl w:val="false"/>
      <w:suff w:val="tab"/>
      <w:lvlText w:val="%8) "/>
      <w:lvlJc w:val="left"/>
      <w:pPr>
        <w:pStyle w:val="94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5"/>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945"/>
        <w:ind w:left="768" w:hanging="360"/>
        <w:tabs>
          <w:tab w:val="num" w:pos="768" w:leader="none"/>
        </w:tabs>
      </w:pPr>
      <w:rPr>
        <w:rFonts w:hint="eastAsia"/>
      </w:rPr>
    </w:lvl>
    <w:lvl w:ilvl="1">
      <w:start w:val="1"/>
      <w:numFmt w:val="decimal"/>
      <w:pStyle w:val="1088"/>
      <w:isLgl w:val="false"/>
      <w:suff w:val="tab"/>
      <w:lvlText w:val="%2、"/>
      <w:lvlJc w:val="left"/>
      <w:pPr>
        <w:pStyle w:val="945"/>
        <w:ind w:left="1188" w:hanging="360"/>
        <w:tabs>
          <w:tab w:val="num" w:pos="1188" w:leader="none"/>
        </w:tabs>
      </w:pPr>
      <w:rPr>
        <w:rFonts w:hint="eastAsia"/>
      </w:rPr>
    </w:lvl>
    <w:lvl w:ilvl="2">
      <w:start w:val="1"/>
      <w:numFmt w:val="decimal"/>
      <w:isLgl w:val="false"/>
      <w:suff w:val="tab"/>
      <w:lvlText w:val="（%3）"/>
      <w:lvlJc w:val="left"/>
      <w:pPr>
        <w:pStyle w:val="945"/>
        <w:ind w:left="1968" w:hanging="720"/>
        <w:tabs>
          <w:tab w:val="num" w:pos="1968" w:leader="none"/>
        </w:tabs>
      </w:pPr>
      <w:rPr>
        <w:rFonts w:hint="eastAsia"/>
        <w:u w:val="none"/>
      </w:rPr>
    </w:lvl>
    <w:lvl w:ilvl="3">
      <w:start w:val="1"/>
      <w:numFmt w:val="decimal"/>
      <w:isLgl w:val="false"/>
      <w:suff w:val="tab"/>
      <w:lvlText w:val="%4."/>
      <w:lvlJc w:val="left"/>
      <w:pPr>
        <w:pStyle w:val="945"/>
        <w:ind w:left="2088" w:hanging="420"/>
        <w:tabs>
          <w:tab w:val="num" w:pos="2088" w:leader="none"/>
        </w:tabs>
      </w:pPr>
    </w:lvl>
    <w:lvl w:ilvl="4">
      <w:start w:val="1"/>
      <w:numFmt w:val="lowerLetter"/>
      <w:isLgl w:val="false"/>
      <w:suff w:val="tab"/>
      <w:lvlText w:val="%5)"/>
      <w:lvlJc w:val="left"/>
      <w:pPr>
        <w:pStyle w:val="945"/>
        <w:ind w:left="2508" w:hanging="420"/>
        <w:tabs>
          <w:tab w:val="num" w:pos="2508" w:leader="none"/>
        </w:tabs>
      </w:pPr>
    </w:lvl>
    <w:lvl w:ilvl="5">
      <w:start w:val="1"/>
      <w:numFmt w:val="lowerRoman"/>
      <w:isLgl w:val="false"/>
      <w:suff w:val="tab"/>
      <w:lvlText w:val="%6."/>
      <w:lvlJc w:val="right"/>
      <w:pPr>
        <w:pStyle w:val="945"/>
        <w:ind w:left="2928" w:hanging="420"/>
        <w:tabs>
          <w:tab w:val="num" w:pos="2928" w:leader="none"/>
        </w:tabs>
      </w:pPr>
    </w:lvl>
    <w:lvl w:ilvl="6">
      <w:start w:val="1"/>
      <w:numFmt w:val="decimal"/>
      <w:isLgl w:val="false"/>
      <w:suff w:val="tab"/>
      <w:lvlText w:val="%7."/>
      <w:lvlJc w:val="left"/>
      <w:pPr>
        <w:pStyle w:val="945"/>
        <w:ind w:left="3348" w:hanging="420"/>
        <w:tabs>
          <w:tab w:val="num" w:pos="3348" w:leader="none"/>
        </w:tabs>
      </w:pPr>
    </w:lvl>
    <w:lvl w:ilvl="7">
      <w:start w:val="1"/>
      <w:numFmt w:val="lowerLetter"/>
      <w:isLgl w:val="false"/>
      <w:suff w:val="tab"/>
      <w:lvlText w:val="%8)"/>
      <w:lvlJc w:val="left"/>
      <w:pPr>
        <w:pStyle w:val="945"/>
        <w:ind w:left="3768" w:hanging="420"/>
        <w:tabs>
          <w:tab w:val="num" w:pos="3768" w:leader="none"/>
        </w:tabs>
      </w:pPr>
    </w:lvl>
    <w:lvl w:ilvl="8">
      <w:start w:val="1"/>
      <w:numFmt w:val="lowerRoman"/>
      <w:isLgl w:val="false"/>
      <w:suff w:val="tab"/>
      <w:lvlText w:val="%9."/>
      <w:lvlJc w:val="right"/>
      <w:pPr>
        <w:pStyle w:val="945"/>
        <w:ind w:left="4188" w:hanging="420"/>
        <w:tabs>
          <w:tab w:val="num" w:pos="4188" w:leader="none"/>
        </w:tabs>
      </w:pPr>
    </w:lvl>
  </w:abstractNum>
  <w:abstractNum w:abstractNumId="14">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5">
    <w:multiLevelType w:val="hybridMultilevel"/>
    <w:lvl w:ilvl="0">
      <w:start w:val="1"/>
      <w:numFmt w:val="decimal"/>
      <w:pStyle w:val="1056"/>
      <w:isLgl w:val="false"/>
      <w:suff w:val="tab"/>
      <w:lvlText w:val="%1)"/>
      <w:lvlJc w:val="left"/>
      <w:pPr>
        <w:pStyle w:val="945"/>
        <w:ind w:left="420" w:hanging="420"/>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16">
    <w:multiLevelType w:val="hybridMultilevel"/>
    <w:lvl w:ilvl="0">
      <w:start w:val="1"/>
      <w:numFmt w:val="decimal"/>
      <w:pStyle w:val="1155"/>
      <w:isLgl w:val="false"/>
      <w:suff w:val="tab"/>
      <w:lvlText w:val="%1"/>
      <w:lvlJc w:val="left"/>
      <w:pPr>
        <w:pStyle w:val="945"/>
        <w:ind w:left="680" w:hanging="680"/>
      </w:pPr>
      <w:rPr>
        <w:rFonts w:hint="eastAsia" w:ascii="宋体" w:hAnsi="宋体" w:eastAsia="宋体"/>
      </w:rPr>
    </w:lvl>
    <w:lvl w:ilvl="1">
      <w:start w:val="1"/>
      <w:numFmt w:val="decimal"/>
      <w:pStyle w:val="1156"/>
      <w:isLgl w:val="false"/>
      <w:suff w:val="tab"/>
      <w:lvlText w:val="%1.%2"/>
      <w:lvlJc w:val="left"/>
      <w:pPr>
        <w:pStyle w:val="945"/>
        <w:ind w:left="851" w:hanging="851"/>
      </w:pPr>
      <w:rPr>
        <w:rFonts w:hint="eastAsia" w:ascii="宋体" w:hAnsi="宋体" w:eastAsia="宋体"/>
        <w:color w:val="000000"/>
      </w:rPr>
    </w:lvl>
    <w:lvl w:ilvl="2">
      <w:start w:val="1"/>
      <w:numFmt w:val="decimal"/>
      <w:pStyle w:val="1157"/>
      <w:isLgl w:val="false"/>
      <w:suff w:val="tab"/>
      <w:lvlText w:val="%1.%2.%3"/>
      <w:lvlJc w:val="left"/>
      <w:pPr>
        <w:pStyle w:val="945"/>
        <w:ind w:left="851" w:hanging="851"/>
      </w:pPr>
      <w:rPr>
        <w:rFonts w:hint="eastAsia"/>
      </w:rPr>
    </w:lvl>
    <w:lvl w:ilvl="3">
      <w:start w:val="1"/>
      <w:numFmt w:val="decimal"/>
      <w:isLgl w:val="false"/>
      <w:suff w:val="tab"/>
      <w:lvlText w:val="%1.%2.%3.%4"/>
      <w:lvlJc w:val="left"/>
      <w:pPr>
        <w:pStyle w:val="945"/>
        <w:ind w:left="680" w:hanging="680"/>
      </w:pPr>
      <w:rPr>
        <w:rFonts w:hint="eastAsia"/>
      </w:rPr>
    </w:lvl>
    <w:lvl w:ilvl="4">
      <w:start w:val="1"/>
      <w:numFmt w:val="decimal"/>
      <w:isLgl w:val="false"/>
      <w:suff w:val="tab"/>
      <w:lvlText w:val="%1.%2.%3.%4.%5"/>
      <w:lvlJc w:val="left"/>
      <w:pPr>
        <w:pStyle w:val="945"/>
        <w:ind w:left="680" w:hanging="680"/>
      </w:pPr>
      <w:rPr>
        <w:rFonts w:hint="eastAsia"/>
      </w:rPr>
    </w:lvl>
    <w:lvl w:ilvl="5">
      <w:start w:val="1"/>
      <w:numFmt w:val="decimal"/>
      <w:isLgl w:val="false"/>
      <w:suff w:val="tab"/>
      <w:lvlText w:val="%1.%2.%3.%4.%5.%6"/>
      <w:lvlJc w:val="left"/>
      <w:pPr>
        <w:pStyle w:val="945"/>
        <w:ind w:left="680" w:hanging="680"/>
      </w:pPr>
      <w:rPr>
        <w:rFonts w:hint="eastAsia"/>
      </w:rPr>
    </w:lvl>
    <w:lvl w:ilvl="6">
      <w:start w:val="1"/>
      <w:numFmt w:val="decimal"/>
      <w:isLgl w:val="false"/>
      <w:suff w:val="tab"/>
      <w:lvlText w:val="%1.%2.%3.%4.%5.%6.%7"/>
      <w:lvlJc w:val="left"/>
      <w:pPr>
        <w:pStyle w:val="945"/>
        <w:ind w:left="680" w:hanging="680"/>
      </w:pPr>
      <w:rPr>
        <w:rFonts w:hint="eastAsia"/>
      </w:rPr>
    </w:lvl>
    <w:lvl w:ilvl="7">
      <w:start w:val="1"/>
      <w:numFmt w:val="decimal"/>
      <w:isLgl w:val="false"/>
      <w:suff w:val="tab"/>
      <w:lvlText w:val="%1.%2.%3.%4.%5.%6.%7.%8"/>
      <w:lvlJc w:val="left"/>
      <w:pPr>
        <w:pStyle w:val="945"/>
        <w:ind w:left="680" w:hanging="680"/>
      </w:pPr>
      <w:rPr>
        <w:rFonts w:hint="eastAsia"/>
      </w:rPr>
    </w:lvl>
    <w:lvl w:ilvl="8">
      <w:start w:val="1"/>
      <w:numFmt w:val="decimal"/>
      <w:isLgl w:val="false"/>
      <w:suff w:val="tab"/>
      <w:lvlText w:val="%1.%2.%3.%4.%5.%6.%7.%8.%9"/>
      <w:lvlJc w:val="left"/>
      <w:pPr>
        <w:pStyle w:val="945"/>
        <w:ind w:left="680" w:hanging="680"/>
      </w:pPr>
      <w:rPr>
        <w:rFonts w:hint="eastAsia"/>
      </w:rPr>
    </w:lvl>
  </w:abstractNum>
  <w:abstractNum w:abstractNumId="17">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945"/>
        <w:ind w:left="500" w:hanging="500"/>
      </w:pPr>
      <w:rPr>
        <w:lang w:val="en-US"/>
      </w:r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19">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7"/>
      <w:numFmt w:val="chineseCounting"/>
      <w:isLgl w:val="false"/>
      <w:suff w:val="nothing"/>
      <w:lvlText w:val="%1、"/>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space"/>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7"/>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9"/>
  </w:num>
  <w:num w:numId="3">
    <w:abstractNumId w:val="15"/>
  </w:num>
  <w:num w:numId="4">
    <w:abstractNumId w:val="13"/>
  </w:num>
  <w:num w:numId="5">
    <w:abstractNumId w:val="11"/>
  </w:num>
  <w:num w:numId="6">
    <w:abstractNumId w:val="10"/>
  </w:num>
  <w:num w:numId="7">
    <w:abstractNumId w:val="16"/>
  </w:num>
  <w:num w:numId="8">
    <w:abstractNumId w:val="5"/>
  </w:num>
  <w:num w:numId="9">
    <w:abstractNumId w:val="14"/>
  </w:num>
  <w:num w:numId="10">
    <w:abstractNumId w:val="8"/>
  </w:num>
  <w:num w:numId="11">
    <w:abstractNumId w:val="17"/>
  </w:num>
  <w:num w:numId="12">
    <w:abstractNumId w:val="3"/>
  </w:num>
  <w:num w:numId="13">
    <w:abstractNumId w:val="22"/>
  </w:num>
  <w:num w:numId="14">
    <w:abstractNumId w:val="4"/>
  </w:num>
  <w:num w:numId="15">
    <w:abstractNumId w:val="7"/>
  </w:num>
  <w:num w:numId="16">
    <w:abstractNumId w:val="1"/>
  </w:num>
  <w:num w:numId="17">
    <w:abstractNumId w:val="2"/>
  </w:num>
  <w:num w:numId="18">
    <w:abstractNumId w:val="19"/>
  </w:num>
  <w:num w:numId="19">
    <w:abstractNumId w:val="18"/>
  </w:num>
  <w:num w:numId="20">
    <w:abstractNumId w:val="21"/>
  </w:num>
  <w:num w:numId="21">
    <w:abstractNumId w:val="20"/>
  </w:num>
  <w:num w:numId="22">
    <w:abstractNumId w:val="0"/>
  </w:num>
  <w:num w:numId="23">
    <w:abstractNumId w:val="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57"/>
    <w:link w:val="945"/>
    <w:qFormat/>
    <w:pPr>
      <w:jc w:val="both"/>
      <w:widowControl w:val="off"/>
    </w:pPr>
    <w:rPr>
      <w:sz w:val="21"/>
      <w:szCs w:val="24"/>
      <w:lang w:val="en-US" w:eastAsia="zh-CN" w:bidi="ar-SA"/>
    </w:rPr>
  </w:style>
  <w:style w:type="paragraph" w:styleId="946">
    <w:name w:val="标题 1"/>
    <w:basedOn w:val="945"/>
    <w:next w:val="945"/>
    <w:link w:val="958"/>
    <w:qFormat/>
    <w:pPr>
      <w:jc w:val="center"/>
      <w:keepLines/>
      <w:keepNext/>
      <w:spacing w:before="240" w:after="120" w:line="300" w:lineRule="auto"/>
      <w:outlineLvl w:val="0"/>
    </w:pPr>
    <w:rPr>
      <w:rFonts w:ascii="宋体"/>
      <w:b/>
      <w:sz w:val="32"/>
      <w:szCs w:val="20"/>
    </w:rPr>
  </w:style>
  <w:style w:type="paragraph" w:styleId="947">
    <w:name w:val="标题 2"/>
    <w:basedOn w:val="945"/>
    <w:next w:val="945"/>
    <w:link w:val="959"/>
    <w:qFormat/>
    <w:pPr>
      <w:jc w:val="center"/>
      <w:keepLines/>
      <w:keepNext/>
      <w:spacing w:before="120" w:line="300" w:lineRule="auto"/>
      <w:outlineLvl w:val="1"/>
    </w:pPr>
    <w:rPr>
      <w:rFonts w:ascii="Arial" w:hAnsi="Arial" w:eastAsia="黑体"/>
      <w:b/>
      <w:sz w:val="30"/>
      <w:szCs w:val="20"/>
    </w:rPr>
  </w:style>
  <w:style w:type="paragraph" w:styleId="948">
    <w:name w:val="标题 3"/>
    <w:basedOn w:val="945"/>
    <w:next w:val="961"/>
    <w:link w:val="960"/>
    <w:qFormat/>
    <w:pPr>
      <w:jc w:val="left"/>
      <w:keepLines/>
      <w:keepNext/>
      <w:spacing w:before="360" w:after="120"/>
      <w:outlineLvl w:val="2"/>
    </w:pPr>
    <w:rPr>
      <w:rFonts w:ascii="宋体"/>
      <w:b/>
      <w:sz w:val="24"/>
      <w:szCs w:val="20"/>
      <w:u w:val="single"/>
    </w:rPr>
  </w:style>
  <w:style w:type="paragraph" w:styleId="949">
    <w:name w:val="标题 4"/>
    <w:basedOn w:val="945"/>
    <w:next w:val="945"/>
    <w:link w:val="963"/>
    <w:qFormat/>
    <w:pPr>
      <w:keepLines/>
      <w:keepNext/>
      <w:spacing w:before="280" w:after="290" w:line="376" w:lineRule="atLeast"/>
      <w:outlineLvl w:val="3"/>
    </w:pPr>
    <w:rPr>
      <w:rFonts w:ascii="Arial" w:hAnsi="Arial" w:eastAsia="黑体"/>
      <w:b/>
      <w:sz w:val="28"/>
      <w:szCs w:val="20"/>
    </w:rPr>
  </w:style>
  <w:style w:type="paragraph" w:styleId="950">
    <w:name w:val="标题 5"/>
    <w:basedOn w:val="945"/>
    <w:next w:val="945"/>
    <w:link w:val="964"/>
    <w:qFormat/>
    <w:pPr>
      <w:keepLines/>
      <w:keepNext/>
      <w:spacing w:before="280" w:after="290" w:line="376" w:lineRule="atLeast"/>
      <w:outlineLvl w:val="4"/>
    </w:pPr>
    <w:rPr>
      <w:b/>
      <w:sz w:val="28"/>
      <w:szCs w:val="20"/>
    </w:rPr>
  </w:style>
  <w:style w:type="paragraph" w:styleId="951">
    <w:name w:val="标题 6"/>
    <w:basedOn w:val="945"/>
    <w:next w:val="945"/>
    <w:link w:val="965"/>
    <w:qFormat/>
    <w:pPr>
      <w:keepLines/>
      <w:keepNext/>
      <w:spacing w:before="240" w:after="64" w:line="320" w:lineRule="atLeast"/>
      <w:outlineLvl w:val="5"/>
    </w:pPr>
    <w:rPr>
      <w:rFonts w:ascii="Arial" w:hAnsi="Arial" w:eastAsia="黑体"/>
      <w:b/>
      <w:sz w:val="24"/>
      <w:szCs w:val="20"/>
    </w:rPr>
  </w:style>
  <w:style w:type="paragraph" w:styleId="952">
    <w:name w:val="标题 7"/>
    <w:basedOn w:val="945"/>
    <w:next w:val="945"/>
    <w:link w:val="966"/>
    <w:qFormat/>
    <w:pPr>
      <w:keepLines/>
      <w:keepNext/>
      <w:spacing w:before="240" w:after="64" w:line="320" w:lineRule="atLeast"/>
      <w:outlineLvl w:val="6"/>
    </w:pPr>
    <w:rPr>
      <w:b/>
      <w:sz w:val="24"/>
      <w:szCs w:val="20"/>
    </w:rPr>
  </w:style>
  <w:style w:type="paragraph" w:styleId="953">
    <w:name w:val="标题 8"/>
    <w:basedOn w:val="945"/>
    <w:next w:val="945"/>
    <w:link w:val="967"/>
    <w:qFormat/>
    <w:pPr>
      <w:keepLines/>
      <w:keepNext/>
      <w:spacing w:before="240" w:after="64" w:line="320" w:lineRule="atLeast"/>
      <w:outlineLvl w:val="7"/>
    </w:pPr>
    <w:rPr>
      <w:rFonts w:ascii="Arial" w:hAnsi="Arial" w:eastAsia="黑体"/>
      <w:sz w:val="24"/>
      <w:szCs w:val="20"/>
    </w:rPr>
  </w:style>
  <w:style w:type="paragraph" w:styleId="954">
    <w:name w:val="标题 9"/>
    <w:basedOn w:val="945"/>
    <w:next w:val="945"/>
    <w:link w:val="968"/>
    <w:qFormat/>
    <w:pPr>
      <w:keepLines/>
      <w:keepNext/>
      <w:spacing w:before="240" w:after="64" w:line="320" w:lineRule="atLeast"/>
      <w:outlineLvl w:val="8"/>
    </w:pPr>
    <w:rPr>
      <w:rFonts w:ascii="Arial" w:hAnsi="Arial" w:eastAsia="黑体"/>
      <w:szCs w:val="20"/>
    </w:rPr>
  </w:style>
  <w:style w:type="character" w:styleId="955">
    <w:name w:val="默认段落字体"/>
    <w:next w:val="955"/>
    <w:link w:val="945"/>
    <w:uiPriority w:val="1"/>
    <w:unhideWhenUsed/>
    <w:qFormat/>
  </w:style>
  <w:style w:type="table" w:styleId="956">
    <w:name w:val="普通表格"/>
    <w:next w:val="956"/>
    <w:link w:val="945"/>
    <w:uiPriority w:val="99"/>
    <w:unhideWhenUsed/>
    <w:qFormat/>
    <w:tblPr/>
  </w:style>
  <w:style w:type="paragraph" w:styleId="957">
    <w:name w:val="标题 21"/>
    <w:basedOn w:val="945"/>
    <w:next w:val="945"/>
    <w:link w:val="945"/>
    <w:qFormat/>
    <w:pPr>
      <w:jc w:val="center"/>
      <w:keepLines/>
      <w:keepNext/>
      <w:spacing w:before="120" w:line="300" w:lineRule="auto"/>
      <w:outlineLvl w:val="1"/>
    </w:pPr>
    <w:rPr>
      <w:rFonts w:ascii="Arial" w:hAnsi="Arial" w:eastAsia="黑体"/>
      <w:b/>
      <w:sz w:val="30"/>
      <w:szCs w:val="20"/>
    </w:rPr>
  </w:style>
  <w:style w:type="character" w:styleId="958">
    <w:name w:val="标题 1 字符"/>
    <w:next w:val="958"/>
    <w:link w:val="946"/>
    <w:qFormat/>
    <w:rPr>
      <w:rFonts w:ascii="宋体"/>
      <w:b/>
      <w:sz w:val="32"/>
    </w:rPr>
  </w:style>
  <w:style w:type="character" w:styleId="959">
    <w:name w:val="标题 2 字符"/>
    <w:next w:val="959"/>
    <w:link w:val="947"/>
    <w:qFormat/>
    <w:rPr>
      <w:rFonts w:ascii="Arial" w:hAnsi="Arial" w:eastAsia="黑体"/>
      <w:b/>
      <w:sz w:val="30"/>
      <w:lang w:val="en-US" w:eastAsia="zh-CN" w:bidi="ar-SA"/>
    </w:rPr>
  </w:style>
  <w:style w:type="character" w:styleId="960">
    <w:name w:val="标题 3 字符"/>
    <w:next w:val="960"/>
    <w:link w:val="948"/>
    <w:qFormat/>
    <w:rPr>
      <w:rFonts w:ascii="宋体" w:eastAsia="宋体"/>
      <w:b/>
      <w:sz w:val="24"/>
      <w:u w:val="single"/>
      <w:lang w:val="en-US" w:eastAsia="zh-CN" w:bidi="ar-SA"/>
    </w:rPr>
  </w:style>
  <w:style w:type="paragraph" w:styleId="961">
    <w:name w:val="正文缩进"/>
    <w:basedOn w:val="945"/>
    <w:next w:val="945"/>
    <w:link w:val="962"/>
    <w:qFormat/>
    <w:pPr>
      <w:ind w:firstLine="420"/>
      <w:jc w:val="left"/>
    </w:pPr>
    <w:rPr>
      <w:rFonts w:ascii="宋体"/>
      <w:sz w:val="24"/>
    </w:rPr>
  </w:style>
  <w:style w:type="character" w:styleId="962">
    <w:name w:val="正文缩进 字符"/>
    <w:next w:val="962"/>
    <w:link w:val="961"/>
    <w:qFormat/>
    <w:rPr>
      <w:rFonts w:ascii="宋体" w:eastAsia="宋体"/>
      <w:sz w:val="24"/>
      <w:szCs w:val="24"/>
      <w:lang w:val="en-US" w:eastAsia="zh-CN" w:bidi="ar-SA"/>
    </w:rPr>
  </w:style>
  <w:style w:type="character" w:styleId="963">
    <w:name w:val="标题 4 字符"/>
    <w:next w:val="963"/>
    <w:link w:val="949"/>
    <w:qFormat/>
    <w:rPr>
      <w:rFonts w:ascii="Arial" w:hAnsi="Arial" w:eastAsia="黑体"/>
      <w:b/>
      <w:sz w:val="28"/>
    </w:rPr>
  </w:style>
  <w:style w:type="character" w:styleId="964">
    <w:name w:val="标题 5 字符"/>
    <w:next w:val="964"/>
    <w:link w:val="950"/>
    <w:qFormat/>
    <w:rPr>
      <w:b/>
      <w:sz w:val="28"/>
    </w:rPr>
  </w:style>
  <w:style w:type="character" w:styleId="965">
    <w:name w:val="标题 6 字符"/>
    <w:next w:val="965"/>
    <w:link w:val="951"/>
    <w:qFormat/>
    <w:rPr>
      <w:rFonts w:ascii="Arial" w:hAnsi="Arial" w:eastAsia="黑体"/>
      <w:b/>
      <w:sz w:val="24"/>
    </w:rPr>
  </w:style>
  <w:style w:type="character" w:styleId="966">
    <w:name w:val="标题 7 字符"/>
    <w:next w:val="966"/>
    <w:link w:val="952"/>
    <w:qFormat/>
    <w:rPr>
      <w:b/>
      <w:sz w:val="24"/>
    </w:rPr>
  </w:style>
  <w:style w:type="character" w:styleId="967">
    <w:name w:val="标题 8 字符"/>
    <w:next w:val="967"/>
    <w:link w:val="953"/>
    <w:qFormat/>
    <w:rPr>
      <w:rFonts w:ascii="Arial" w:hAnsi="Arial" w:eastAsia="黑体"/>
      <w:sz w:val="24"/>
    </w:rPr>
  </w:style>
  <w:style w:type="character" w:styleId="968">
    <w:name w:val="标题 9 字符"/>
    <w:next w:val="968"/>
    <w:link w:val="954"/>
    <w:qFormat/>
    <w:rPr>
      <w:rFonts w:ascii="Arial" w:hAnsi="Arial" w:eastAsia="黑体"/>
      <w:sz w:val="21"/>
    </w:rPr>
  </w:style>
  <w:style w:type="paragraph" w:styleId="969">
    <w:name w:val="目录 7"/>
    <w:basedOn w:val="945"/>
    <w:next w:val="945"/>
    <w:link w:val="945"/>
    <w:qFormat/>
    <w:pPr>
      <w:ind w:left="2520"/>
    </w:pPr>
  </w:style>
  <w:style w:type="paragraph" w:styleId="970">
    <w:name w:val="题注"/>
    <w:basedOn w:val="945"/>
    <w:next w:val="945"/>
    <w:link w:val="945"/>
    <w:qFormat/>
    <w:pPr>
      <w:spacing w:line="480" w:lineRule="auto"/>
    </w:pPr>
    <w:rPr>
      <w:rFonts w:ascii="华文中宋" w:hAnsi="华文中宋" w:eastAsia="华文中宋"/>
      <w:sz w:val="36"/>
      <w:szCs w:val="20"/>
    </w:rPr>
  </w:style>
  <w:style w:type="paragraph" w:styleId="971">
    <w:name w:val="文档结构图"/>
    <w:basedOn w:val="945"/>
    <w:next w:val="971"/>
    <w:link w:val="972"/>
    <w:qFormat/>
    <w:pPr>
      <w:shd w:val="clear" w:color="auto" w:fill="000080"/>
    </w:pPr>
  </w:style>
  <w:style w:type="character" w:styleId="972">
    <w:name w:val="文档结构图 字符"/>
    <w:next w:val="972"/>
    <w:link w:val="971"/>
    <w:qFormat/>
    <w:rPr>
      <w:sz w:val="21"/>
      <w:szCs w:val="24"/>
      <w:shd w:val="clear" w:color="auto" w:fill="000080"/>
    </w:rPr>
  </w:style>
  <w:style w:type="paragraph" w:styleId="973">
    <w:name w:val="批注文字"/>
    <w:basedOn w:val="945"/>
    <w:next w:val="973"/>
    <w:link w:val="974"/>
    <w:uiPriority w:val="99"/>
    <w:qFormat/>
    <w:pPr>
      <w:jc w:val="left"/>
    </w:pPr>
  </w:style>
  <w:style w:type="character" w:styleId="974">
    <w:name w:val="批注文字 字符1"/>
    <w:next w:val="974"/>
    <w:link w:val="973"/>
    <w:uiPriority w:val="99"/>
    <w:qFormat/>
    <w:rPr>
      <w:sz w:val="21"/>
      <w:szCs w:val="24"/>
    </w:rPr>
  </w:style>
  <w:style w:type="paragraph" w:styleId="975">
    <w:name w:val="正文文本 3"/>
    <w:basedOn w:val="945"/>
    <w:next w:val="975"/>
    <w:link w:val="976"/>
    <w:qFormat/>
    <w:pPr>
      <w:spacing w:after="120"/>
    </w:pPr>
    <w:rPr>
      <w:sz w:val="16"/>
      <w:szCs w:val="16"/>
    </w:rPr>
  </w:style>
  <w:style w:type="character" w:styleId="976">
    <w:name w:val="正文文本 3 字符"/>
    <w:next w:val="976"/>
    <w:link w:val="975"/>
    <w:qFormat/>
    <w:rPr>
      <w:sz w:val="16"/>
      <w:szCs w:val="16"/>
    </w:rPr>
  </w:style>
  <w:style w:type="paragraph" w:styleId="977">
    <w:name w:val="正文文本"/>
    <w:basedOn w:val="945"/>
    <w:next w:val="945"/>
    <w:link w:val="978"/>
    <w:qFormat/>
    <w:pPr>
      <w:spacing w:before="120" w:line="22" w:lineRule="atLeast"/>
      <w:tabs>
        <w:tab w:val="left" w:pos="567" w:leader="none"/>
      </w:tabs>
    </w:pPr>
    <w:rPr>
      <w:rFonts w:ascii="宋体" w:hAnsi="宋体"/>
      <w:sz w:val="24"/>
    </w:rPr>
  </w:style>
  <w:style w:type="character" w:styleId="978">
    <w:name w:val="正文文本 字符"/>
    <w:next w:val="978"/>
    <w:link w:val="977"/>
    <w:qFormat/>
    <w:rPr>
      <w:rFonts w:ascii="宋体" w:hAnsi="宋体"/>
      <w:sz w:val="24"/>
      <w:szCs w:val="24"/>
    </w:rPr>
  </w:style>
  <w:style w:type="paragraph" w:styleId="979">
    <w:name w:val="正文文本缩进"/>
    <w:basedOn w:val="945"/>
    <w:next w:val="979"/>
    <w:link w:val="980"/>
    <w:qFormat/>
    <w:pPr>
      <w:ind w:firstLine="570"/>
      <w:spacing w:line="360" w:lineRule="auto"/>
    </w:pPr>
    <w:rPr>
      <w:sz w:val="24"/>
    </w:rPr>
  </w:style>
  <w:style w:type="character" w:styleId="980">
    <w:name w:val="正文文本缩进 字符"/>
    <w:next w:val="980"/>
    <w:link w:val="979"/>
    <w:qFormat/>
    <w:rPr>
      <w:rFonts w:eastAsia="宋体"/>
      <w:sz w:val="24"/>
      <w:szCs w:val="24"/>
      <w:lang w:val="en-US" w:eastAsia="zh-CN" w:bidi="ar-SA"/>
    </w:rPr>
  </w:style>
  <w:style w:type="paragraph" w:styleId="981">
    <w:name w:val="列表 2"/>
    <w:basedOn w:val="945"/>
    <w:next w:val="981"/>
    <w:link w:val="945"/>
    <w:qFormat/>
    <w:pPr>
      <w:ind w:left="100" w:hanging="200"/>
    </w:pPr>
  </w:style>
  <w:style w:type="paragraph" w:styleId="982">
    <w:name w:val="文本块"/>
    <w:basedOn w:val="945"/>
    <w:next w:val="982"/>
    <w:link w:val="945"/>
    <w:qFormat/>
    <w:pPr>
      <w:ind w:left="480" w:right="-341" w:firstLine="513"/>
      <w:widowControl/>
    </w:pPr>
    <w:rPr>
      <w:sz w:val="24"/>
      <w:szCs w:val="20"/>
    </w:rPr>
  </w:style>
  <w:style w:type="paragraph" w:styleId="983">
    <w:name w:val="目录 5"/>
    <w:basedOn w:val="945"/>
    <w:next w:val="945"/>
    <w:link w:val="945"/>
    <w:qFormat/>
    <w:pPr>
      <w:ind w:left="1680"/>
    </w:pPr>
  </w:style>
  <w:style w:type="paragraph" w:styleId="984">
    <w:name w:val="目录 3"/>
    <w:basedOn w:val="945"/>
    <w:next w:val="945"/>
    <w:link w:val="945"/>
    <w:uiPriority w:val="39"/>
    <w:qFormat/>
    <w:pPr>
      <w:ind w:left="840"/>
    </w:pPr>
  </w:style>
  <w:style w:type="paragraph" w:styleId="985">
    <w:name w:val="纯文本"/>
    <w:basedOn w:val="945"/>
    <w:next w:val="961"/>
    <w:link w:val="986"/>
    <w:qFormat/>
    <w:rPr>
      <w:rFonts w:hint="eastAsia" w:ascii="宋体" w:hAnsi="Courier New"/>
      <w:szCs w:val="20"/>
    </w:rPr>
  </w:style>
  <w:style w:type="character" w:styleId="986">
    <w:name w:val="纯文本 字符2"/>
    <w:next w:val="986"/>
    <w:link w:val="985"/>
    <w:qFormat/>
    <w:rPr>
      <w:rFonts w:hint="eastAsia" w:ascii="宋体" w:hAnsi="Courier New" w:eastAsia="宋体" w:cs="宋体"/>
      <w:sz w:val="21"/>
    </w:rPr>
  </w:style>
  <w:style w:type="paragraph" w:styleId="987">
    <w:name w:val="目录 8"/>
    <w:basedOn w:val="945"/>
    <w:next w:val="945"/>
    <w:link w:val="945"/>
    <w:qFormat/>
    <w:pPr>
      <w:ind w:left="2940"/>
    </w:pPr>
  </w:style>
  <w:style w:type="paragraph" w:styleId="988">
    <w:name w:val="日期"/>
    <w:basedOn w:val="945"/>
    <w:next w:val="945"/>
    <w:link w:val="989"/>
    <w:qFormat/>
    <w:pPr>
      <w:ind w:left="100"/>
    </w:pPr>
    <w:rPr>
      <w:rFonts w:ascii="仿宋_GB2312" w:hAnsi="宋体" w:eastAsia="仿宋_GB2312"/>
      <w:color w:val="000000"/>
      <w:sz w:val="24"/>
    </w:rPr>
  </w:style>
  <w:style w:type="character" w:styleId="989">
    <w:name w:val="日期 字符"/>
    <w:next w:val="989"/>
    <w:link w:val="988"/>
    <w:qFormat/>
    <w:rPr>
      <w:rFonts w:ascii="仿宋_GB2312" w:hAnsi="宋体" w:eastAsia="仿宋_GB2312"/>
      <w:color w:val="000000"/>
      <w:sz w:val="24"/>
      <w:szCs w:val="24"/>
    </w:rPr>
  </w:style>
  <w:style w:type="paragraph" w:styleId="990">
    <w:name w:val="正文文本缩进 2"/>
    <w:basedOn w:val="945"/>
    <w:next w:val="990"/>
    <w:link w:val="991"/>
    <w:qFormat/>
    <w:pPr>
      <w:ind w:firstLine="480"/>
    </w:pPr>
    <w:rPr>
      <w:rFonts w:ascii="仿宋_GB2312" w:eastAsia="仿宋_GB2312"/>
      <w:sz w:val="24"/>
    </w:rPr>
  </w:style>
  <w:style w:type="character" w:styleId="991">
    <w:name w:val="正文文本缩进 2 字符"/>
    <w:next w:val="991"/>
    <w:link w:val="990"/>
    <w:qFormat/>
    <w:rPr>
      <w:rFonts w:ascii="仿宋_GB2312" w:eastAsia="仿宋_GB2312"/>
      <w:sz w:val="24"/>
      <w:szCs w:val="24"/>
    </w:rPr>
  </w:style>
  <w:style w:type="paragraph" w:styleId="992">
    <w:name w:val="批注框文本"/>
    <w:basedOn w:val="945"/>
    <w:next w:val="992"/>
    <w:link w:val="993"/>
    <w:qFormat/>
    <w:rPr>
      <w:sz w:val="18"/>
      <w:szCs w:val="18"/>
    </w:rPr>
  </w:style>
  <w:style w:type="character" w:styleId="993">
    <w:name w:val="批注框文本 字符"/>
    <w:next w:val="993"/>
    <w:link w:val="992"/>
    <w:qFormat/>
    <w:rPr>
      <w:sz w:val="18"/>
      <w:szCs w:val="18"/>
    </w:rPr>
  </w:style>
  <w:style w:type="paragraph" w:styleId="994">
    <w:name w:val="页脚"/>
    <w:basedOn w:val="945"/>
    <w:next w:val="994"/>
    <w:link w:val="995"/>
    <w:uiPriority w:val="99"/>
    <w:qFormat/>
    <w:pPr>
      <w:jc w:val="left"/>
      <w:tabs>
        <w:tab w:val="center" w:pos="4153" w:leader="none"/>
        <w:tab w:val="right" w:pos="8306" w:leader="none"/>
      </w:tabs>
    </w:pPr>
    <w:rPr>
      <w:rFonts w:ascii="宋体"/>
      <w:sz w:val="18"/>
      <w:szCs w:val="20"/>
    </w:rPr>
  </w:style>
  <w:style w:type="character" w:styleId="995">
    <w:name w:val="页脚 字符"/>
    <w:next w:val="995"/>
    <w:link w:val="994"/>
    <w:uiPriority w:val="99"/>
    <w:qFormat/>
    <w:rPr>
      <w:rFonts w:ascii="宋体" w:eastAsia="宋体"/>
      <w:sz w:val="18"/>
      <w:lang w:val="en-US" w:eastAsia="zh-CN" w:bidi="ar-SA"/>
    </w:rPr>
  </w:style>
  <w:style w:type="paragraph" w:styleId="996">
    <w:name w:val="页眉"/>
    <w:basedOn w:val="945"/>
    <w:next w:val="996"/>
    <w:link w:val="997"/>
    <w:qFormat/>
    <w:pPr>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sz w:val="18"/>
      <w:szCs w:val="18"/>
    </w:rPr>
  </w:style>
  <w:style w:type="character" w:styleId="997">
    <w:name w:val="页眉 字符"/>
    <w:next w:val="997"/>
    <w:link w:val="996"/>
    <w:qFormat/>
    <w:rPr>
      <w:rFonts w:ascii="Times New Roman" w:hAnsi="Times New Roman" w:eastAsia="宋体"/>
      <w:sz w:val="18"/>
      <w:szCs w:val="18"/>
      <w:lang w:val="en-US" w:eastAsia="zh-CN" w:bidi="ar-SA"/>
    </w:rPr>
  </w:style>
  <w:style w:type="paragraph" w:styleId="998">
    <w:name w:val="目录 1"/>
    <w:basedOn w:val="945"/>
    <w:next w:val="945"/>
    <w:link w:val="945"/>
    <w:uiPriority w:val="39"/>
    <w:qFormat/>
    <w:pPr>
      <w:spacing w:line="300" w:lineRule="auto"/>
      <w:tabs>
        <w:tab w:val="left" w:pos="1050" w:leader="none"/>
        <w:tab w:val="right" w:pos="8937" w:leader="dot"/>
      </w:tabs>
    </w:pPr>
    <w:rPr>
      <w:rFonts w:ascii="宋体" w:hAnsi="宋体"/>
      <w:b/>
      <w:sz w:val="24"/>
    </w:rPr>
  </w:style>
  <w:style w:type="paragraph" w:styleId="999">
    <w:name w:val="目录 4"/>
    <w:basedOn w:val="945"/>
    <w:next w:val="945"/>
    <w:link w:val="945"/>
    <w:qFormat/>
    <w:pPr>
      <w:ind w:left="1260"/>
    </w:pPr>
  </w:style>
  <w:style w:type="paragraph" w:styleId="1000">
    <w:name w:val="目录 6"/>
    <w:basedOn w:val="945"/>
    <w:next w:val="945"/>
    <w:link w:val="945"/>
    <w:qFormat/>
    <w:pPr>
      <w:ind w:left="2100"/>
    </w:pPr>
  </w:style>
  <w:style w:type="paragraph" w:styleId="1001">
    <w:name w:val="正文文本缩进 3"/>
    <w:basedOn w:val="945"/>
    <w:next w:val="1001"/>
    <w:link w:val="1002"/>
    <w:qFormat/>
    <w:pPr>
      <w:ind w:left="720" w:firstLine="480"/>
      <w:jc w:val="left"/>
      <w:spacing w:before="120" w:line="22" w:lineRule="atLeast"/>
    </w:pPr>
    <w:rPr>
      <w:rFonts w:ascii="宋体"/>
      <w:sz w:val="24"/>
      <w:szCs w:val="20"/>
    </w:rPr>
  </w:style>
  <w:style w:type="character" w:styleId="1002">
    <w:name w:val="正文文本缩进 3 字符"/>
    <w:next w:val="1002"/>
    <w:link w:val="1001"/>
    <w:qFormat/>
    <w:rPr>
      <w:rFonts w:ascii="宋体"/>
      <w:sz w:val="24"/>
    </w:rPr>
  </w:style>
  <w:style w:type="paragraph" w:styleId="1003">
    <w:name w:val="目录 2"/>
    <w:basedOn w:val="945"/>
    <w:next w:val="945"/>
    <w:link w:val="945"/>
    <w:uiPriority w:val="39"/>
    <w:qFormat/>
    <w:pPr>
      <w:ind w:left="420"/>
      <w:spacing w:line="312" w:lineRule="auto"/>
      <w:tabs>
        <w:tab w:val="right" w:pos="8937" w:leader="dot"/>
      </w:tabs>
    </w:pPr>
  </w:style>
  <w:style w:type="paragraph" w:styleId="1004">
    <w:name w:val="目录 9"/>
    <w:basedOn w:val="945"/>
    <w:next w:val="945"/>
    <w:link w:val="945"/>
    <w:qFormat/>
    <w:pPr>
      <w:ind w:left="3360"/>
    </w:pPr>
  </w:style>
  <w:style w:type="paragraph" w:styleId="1005">
    <w:name w:val="HTML 预设格式"/>
    <w:basedOn w:val="945"/>
    <w:next w:val="1005"/>
    <w:link w:val="10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6">
    <w:name w:val="HTML 预设格式 字符"/>
    <w:next w:val="1006"/>
    <w:link w:val="1005"/>
    <w:qFormat/>
    <w:rPr>
      <w:rFonts w:ascii="宋体" w:hAnsi="宋体" w:cs="宋体"/>
      <w:sz w:val="24"/>
      <w:szCs w:val="24"/>
    </w:rPr>
  </w:style>
  <w:style w:type="paragraph" w:styleId="1007">
    <w:name w:val="普通(网站)"/>
    <w:basedOn w:val="945"/>
    <w:next w:val="1007"/>
    <w:link w:val="945"/>
    <w:uiPriority w:val="99"/>
    <w:unhideWhenUsed/>
    <w:qFormat/>
    <w:pPr>
      <w:jc w:val="left"/>
      <w:spacing w:before="100" w:beforeAutospacing="1" w:after="100" w:afterAutospacing="1"/>
      <w:widowControl/>
    </w:pPr>
    <w:rPr>
      <w:rFonts w:ascii="宋体" w:hAnsi="宋体" w:cs="宋体"/>
      <w:sz w:val="24"/>
    </w:rPr>
  </w:style>
  <w:style w:type="paragraph" w:styleId="1008">
    <w:name w:val="索引 1"/>
    <w:basedOn w:val="945"/>
    <w:next w:val="945"/>
    <w:link w:val="945"/>
    <w:qFormat/>
    <w:rPr>
      <w:szCs w:val="20"/>
    </w:rPr>
  </w:style>
  <w:style w:type="paragraph" w:styleId="1009">
    <w:name w:val="标题"/>
    <w:basedOn w:val="945"/>
    <w:next w:val="1009"/>
    <w:link w:val="1010"/>
    <w:qFormat/>
    <w:pPr>
      <w:jc w:val="center"/>
      <w:outlineLvl w:val="0"/>
    </w:pPr>
    <w:rPr>
      <w:b/>
      <w:sz w:val="32"/>
      <w:szCs w:val="20"/>
    </w:rPr>
  </w:style>
  <w:style w:type="character" w:styleId="1010">
    <w:name w:val="标题 字符"/>
    <w:next w:val="1010"/>
    <w:link w:val="1009"/>
    <w:qFormat/>
    <w:rPr>
      <w:b/>
      <w:sz w:val="32"/>
    </w:rPr>
  </w:style>
  <w:style w:type="paragraph" w:styleId="1011">
    <w:name w:val="批注主题"/>
    <w:basedOn w:val="973"/>
    <w:next w:val="973"/>
    <w:link w:val="1012"/>
    <w:qFormat/>
    <w:rPr>
      <w:b/>
      <w:bCs/>
    </w:rPr>
  </w:style>
  <w:style w:type="character" w:styleId="1012">
    <w:name w:val="批注主题 字符"/>
    <w:next w:val="1012"/>
    <w:link w:val="1011"/>
    <w:qFormat/>
    <w:rPr>
      <w:rFonts w:ascii="Times New Roman" w:hAnsi="Times New Roman" w:eastAsia="宋体" w:cs="Times New Roman"/>
      <w:b/>
      <w:bCs/>
      <w:sz w:val="21"/>
      <w:szCs w:val="24"/>
      <w:lang w:val="en-US" w:eastAsia="zh-CN" w:bidi="ar-SA"/>
    </w:rPr>
  </w:style>
  <w:style w:type="paragraph" w:styleId="1013">
    <w:name w:val="正文首行缩进"/>
    <w:basedOn w:val="977"/>
    <w:next w:val="1013"/>
    <w:link w:val="945"/>
    <w:qFormat/>
    <w:pPr>
      <w:ind w:firstLine="420"/>
      <w:tabs>
        <w:tab w:val="left" w:pos="567" w:leader="none"/>
      </w:tabs>
    </w:pPr>
    <w:rPr>
      <w:szCs w:val="20"/>
    </w:rPr>
  </w:style>
  <w:style w:type="paragraph" w:styleId="1014">
    <w:name w:val="正文首行缩进 2"/>
    <w:basedOn w:val="979"/>
    <w:next w:val="1014"/>
    <w:link w:val="1015"/>
    <w:qFormat/>
    <w:pPr>
      <w:ind w:left="420" w:firstLine="420"/>
      <w:spacing w:after="120" w:line="480" w:lineRule="exact"/>
    </w:pPr>
  </w:style>
  <w:style w:type="character" w:styleId="1015">
    <w:name w:val="正文首行缩进 2 字符"/>
    <w:next w:val="1015"/>
    <w:link w:val="1014"/>
    <w:qFormat/>
    <w:rPr>
      <w:rFonts w:eastAsia="宋体"/>
      <w:sz w:val="24"/>
      <w:szCs w:val="24"/>
      <w:lang w:val="en-US" w:eastAsia="zh-CN" w:bidi="ar-SA"/>
    </w:rPr>
  </w:style>
  <w:style w:type="table" w:styleId="1016">
    <w:name w:val="网格型"/>
    <w:basedOn w:val="956"/>
    <w:next w:val="1016"/>
    <w:link w:val="945"/>
    <w:uiPriority w:val="39"/>
    <w:qFormat/>
    <w:tblPr/>
  </w:style>
  <w:style w:type="table" w:styleId="1017">
    <w:name w:val="中等深浅网格 1 - 强调文字颜色 2"/>
    <w:basedOn w:val="956"/>
    <w:next w:val="1017"/>
    <w:link w:val="945"/>
    <w:qFormat/>
    <w:rPr>
      <w:sz w:val="21"/>
      <w:szCs w:val="24"/>
    </w:rPr>
    <w:tblPr/>
  </w:style>
  <w:style w:type="character" w:styleId="1018">
    <w:name w:val="要点"/>
    <w:next w:val="1018"/>
    <w:link w:val="945"/>
    <w:qFormat/>
    <w:rPr>
      <w:b/>
      <w:bCs/>
    </w:rPr>
  </w:style>
  <w:style w:type="character" w:styleId="1019">
    <w:name w:val="页码"/>
    <w:next w:val="1019"/>
    <w:link w:val="945"/>
    <w:qFormat/>
  </w:style>
  <w:style w:type="character" w:styleId="1020">
    <w:name w:val="已访问的超链接"/>
    <w:next w:val="1020"/>
    <w:link w:val="945"/>
    <w:qFormat/>
    <w:rPr>
      <w:color w:val="800080"/>
      <w:u w:val="single"/>
    </w:rPr>
  </w:style>
  <w:style w:type="character" w:styleId="1021">
    <w:name w:val="强调"/>
    <w:next w:val="1021"/>
    <w:link w:val="945"/>
    <w:qFormat/>
    <w:rPr>
      <w:color w:val="cc0033"/>
    </w:rPr>
  </w:style>
  <w:style w:type="character" w:styleId="1022">
    <w:name w:val="超链接"/>
    <w:next w:val="1022"/>
    <w:link w:val="945"/>
    <w:uiPriority w:val="99"/>
    <w:qFormat/>
    <w:rPr>
      <w:color w:val="0000ff"/>
      <w:u w:val="single"/>
    </w:rPr>
  </w:style>
  <w:style w:type="character" w:styleId="1023">
    <w:name w:val="批注引用"/>
    <w:next w:val="1023"/>
    <w:link w:val="945"/>
    <w:uiPriority w:val="99"/>
    <w:qFormat/>
    <w:rPr>
      <w:sz w:val="21"/>
      <w:szCs w:val="21"/>
    </w:rPr>
  </w:style>
  <w:style w:type="character" w:styleId="1024">
    <w:name w:val="HTML 引文"/>
    <w:next w:val="1024"/>
    <w:link w:val="945"/>
    <w:qFormat/>
    <w:rPr>
      <w:i/>
      <w:iCs/>
    </w:rPr>
  </w:style>
  <w:style w:type="paragraph" w:styleId="1025">
    <w:name w:val="Default"/>
    <w:next w:val="1025"/>
    <w:link w:val="945"/>
    <w:qFormat/>
    <w:pPr>
      <w:widowControl w:val="off"/>
    </w:pPr>
    <w:rPr>
      <w:rFonts w:ascii="Symbol" w:hAnsi="Symbol" w:cs="Symbol"/>
      <w:color w:val="000000"/>
      <w:sz w:val="24"/>
      <w:szCs w:val="24"/>
      <w:lang w:val="en-US" w:eastAsia="zh-CN" w:bidi="ar-SA"/>
    </w:rPr>
  </w:style>
  <w:style w:type="paragraph" w:styleId="1026">
    <w:name w:val="xl25"/>
    <w:basedOn w:val="945"/>
    <w:next w:val="1026"/>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027">
    <w:name w:val="批注文字 字符"/>
    <w:next w:val="1027"/>
    <w:link w:val="945"/>
    <w:uiPriority w:val="99"/>
    <w:qFormat/>
    <w:rPr>
      <w:rFonts w:ascii="Times New Roman" w:hAnsi="Times New Roman" w:eastAsia="宋体" w:cs="Times New Roman"/>
      <w:sz w:val="24"/>
      <w:lang w:val="en-US" w:eastAsia="zh-CN" w:bidi="ar-SA"/>
    </w:rPr>
  </w:style>
  <w:style w:type="character" w:styleId="1028">
    <w:name w:val="c21"/>
    <w:next w:val="1028"/>
    <w:link w:val="945"/>
    <w:qFormat/>
    <w:rPr>
      <w:rFonts w:ascii="ˎ̥" w:hAnsi="ˎ̥"/>
      <w:color w:val="000000"/>
      <w:sz w:val="20"/>
      <w:szCs w:val="20"/>
      <w:u w:val="none"/>
    </w:rPr>
  </w:style>
  <w:style w:type="character" w:styleId="1029">
    <w:name w:val="title4"/>
    <w:next w:val="1029"/>
    <w:link w:val="945"/>
    <w:qFormat/>
    <w:rPr>
      <w:b/>
      <w:bCs/>
      <w:color w:val="1d87b3"/>
      <w:sz w:val="15"/>
      <w:szCs w:val="15"/>
    </w:rPr>
  </w:style>
  <w:style w:type="character" w:styleId="1030">
    <w:name w:val="标题 2 Char Char"/>
    <w:next w:val="1030"/>
    <w:link w:val="945"/>
    <w:qFormat/>
    <w:rPr>
      <w:rFonts w:ascii="Arial" w:hAnsi="Arial" w:eastAsia="黑体"/>
      <w:b/>
      <w:bCs/>
      <w:sz w:val="32"/>
      <w:szCs w:val="32"/>
      <w:lang w:val="en-US" w:eastAsia="zh-CN" w:bidi="ar-SA"/>
    </w:rPr>
  </w:style>
  <w:style w:type="character" w:styleId="1031">
    <w:name w:val="black1"/>
    <w:next w:val="1031"/>
    <w:link w:val="945"/>
    <w:qFormat/>
    <w:rPr>
      <w:color w:val="000000"/>
    </w:rPr>
  </w:style>
  <w:style w:type="character" w:styleId="1032">
    <w:name w:val="street-address"/>
    <w:next w:val="1032"/>
    <w:link w:val="945"/>
    <w:qFormat/>
  </w:style>
  <w:style w:type="character" w:styleId="1033">
    <w:name w:val="locality"/>
    <w:next w:val="1033"/>
    <w:link w:val="945"/>
    <w:qFormat/>
  </w:style>
  <w:style w:type="character" w:styleId="1034">
    <w:name w:val="正文文本缩进 Char1"/>
    <w:next w:val="1034"/>
    <w:link w:val="1035"/>
    <w:qFormat/>
    <w:rPr>
      <w:rFonts w:ascii="宋体" w:hAnsi="宋体" w:eastAsia="宋体"/>
      <w:sz w:val="24"/>
      <w:szCs w:val="24"/>
      <w:lang w:bidi="ar-SA"/>
    </w:rPr>
  </w:style>
  <w:style w:type="paragraph" w:styleId="1035">
    <w:name w:val="正文文本缩进1"/>
    <w:basedOn w:val="945"/>
    <w:next w:val="1035"/>
    <w:link w:val="1034"/>
    <w:qFormat/>
    <w:pPr>
      <w:ind w:firstLine="480"/>
      <w:spacing w:line="480" w:lineRule="exact"/>
    </w:pPr>
    <w:rPr>
      <w:rFonts w:ascii="宋体" w:hAnsi="宋体"/>
      <w:sz w:val="24"/>
    </w:rPr>
  </w:style>
  <w:style w:type="character" w:styleId="1036">
    <w:name w:val="Char Char11"/>
    <w:next w:val="1036"/>
    <w:link w:val="945"/>
    <w:qFormat/>
    <w:rPr>
      <w:rFonts w:ascii="宋体" w:eastAsia="宋体"/>
      <w:b/>
      <w:sz w:val="24"/>
      <w:u w:val="single"/>
      <w:lang w:val="en-US" w:eastAsia="zh-CN" w:bidi="ar-SA"/>
    </w:rPr>
  </w:style>
  <w:style w:type="character" w:styleId="1037">
    <w:name w:val="txt"/>
    <w:next w:val="1037"/>
    <w:link w:val="945"/>
    <w:qFormat/>
  </w:style>
  <w:style w:type="character" w:styleId="1038">
    <w:name w:val="正文缩进 Char Char"/>
    <w:next w:val="1038"/>
    <w:link w:val="1039"/>
    <w:qFormat/>
    <w:rPr>
      <w:rFonts w:ascii="宋体" w:eastAsia="宋体"/>
      <w:color w:val="000000"/>
      <w:sz w:val="28"/>
      <w:lang w:bidi="ar-SA"/>
    </w:rPr>
  </w:style>
  <w:style w:type="paragraph" w:styleId="1039">
    <w:name w:val="正文缩进1"/>
    <w:basedOn w:val="945"/>
    <w:next w:val="1039"/>
    <w:link w:val="1038"/>
    <w:qFormat/>
    <w:pPr>
      <w:ind w:firstLine="567"/>
      <w:spacing w:line="480" w:lineRule="exact"/>
      <w:widowControl/>
    </w:pPr>
    <w:rPr>
      <w:rFonts w:ascii="宋体"/>
      <w:color w:val="000000"/>
      <w:sz w:val="28"/>
      <w:szCs w:val="20"/>
    </w:rPr>
  </w:style>
  <w:style w:type="character" w:styleId="1040">
    <w:name w:val="普通文字1 Char1"/>
    <w:next w:val="1040"/>
    <w:link w:val="945"/>
    <w:qFormat/>
    <w:rPr>
      <w:rFonts w:ascii="宋体" w:hAnsi="Courier New" w:eastAsia="宋体"/>
      <w:sz w:val="21"/>
      <w:lang w:val="en-US" w:eastAsia="zh-CN" w:bidi="ar-SA"/>
    </w:rPr>
  </w:style>
  <w:style w:type="character" w:styleId="1041">
    <w:name w:val="chanpin1"/>
    <w:next w:val="1041"/>
    <w:link w:val="945"/>
    <w:qFormat/>
    <w:rPr>
      <w:rFonts w:ascii="ˎ̥" w:hAnsi="ˎ̥"/>
      <w:color w:val="000000"/>
      <w:sz w:val="20"/>
      <w:szCs w:val="20"/>
      <w:u w:val="none"/>
    </w:rPr>
  </w:style>
  <w:style w:type="character" w:styleId="1042">
    <w:name w:val="列出段落 字符"/>
    <w:next w:val="1042"/>
    <w:link w:val="1043"/>
    <w:uiPriority w:val="34"/>
    <w:qFormat/>
    <w:rPr>
      <w:rFonts w:ascii="Calibri" w:hAnsi="Calibri" w:eastAsia="宋体"/>
      <w:sz w:val="21"/>
      <w:szCs w:val="22"/>
      <w:lang w:val="en-US" w:eastAsia="zh-CN" w:bidi="ar-SA"/>
    </w:rPr>
  </w:style>
  <w:style w:type="paragraph" w:styleId="1043">
    <w:name w:val="列出段落"/>
    <w:basedOn w:val="945"/>
    <w:next w:val="1043"/>
    <w:link w:val="1042"/>
    <w:uiPriority w:val="34"/>
    <w:qFormat/>
    <w:pPr>
      <w:ind w:firstLine="420"/>
    </w:pPr>
    <w:rPr>
      <w:rFonts w:ascii="Calibri" w:hAnsi="Calibri"/>
      <w:szCs w:val="22"/>
    </w:rPr>
  </w:style>
  <w:style w:type="character" w:styleId="1044">
    <w:name w:val="标题 3 Char Char"/>
    <w:next w:val="1044"/>
    <w:link w:val="945"/>
    <w:qFormat/>
    <w:rPr>
      <w:rFonts w:eastAsia="宋体"/>
      <w:b/>
      <w:bCs/>
      <w:sz w:val="32"/>
      <w:szCs w:val="32"/>
      <w:lang w:val="en-US" w:eastAsia="zh-CN" w:bidi="ar-SA"/>
    </w:rPr>
  </w:style>
  <w:style w:type="character" w:styleId="1045">
    <w:name w:val="段1 Char"/>
    <w:next w:val="1045"/>
    <w:link w:val="945"/>
    <w:qFormat/>
    <w:rPr>
      <w:rFonts w:ascii="宋体" w:eastAsia="宋体"/>
      <w:sz w:val="24"/>
      <w:lang w:val="en-US" w:eastAsia="zh-CN" w:bidi="ar-SA"/>
    </w:rPr>
  </w:style>
  <w:style w:type="character" w:styleId="1046">
    <w:name w:val="chanpin拷贝"/>
    <w:next w:val="1046"/>
    <w:link w:val="945"/>
    <w:qFormat/>
  </w:style>
  <w:style w:type="character" w:styleId="1047">
    <w:name w:val="纯文本 Char1"/>
    <w:next w:val="1047"/>
    <w:link w:val="945"/>
    <w:qFormat/>
    <w:rPr>
      <w:rFonts w:ascii="宋体" w:hAnsi="Courier New" w:eastAsia="宋体"/>
      <w:sz w:val="21"/>
      <w:lang w:val="en-US" w:eastAsia="zh-CN" w:bidi="ar-SA"/>
    </w:rPr>
  </w:style>
  <w:style w:type="character" w:styleId="1048">
    <w:name w:val="apple-style-span"/>
    <w:next w:val="1048"/>
    <w:link w:val="945"/>
    <w:qFormat/>
    <w:rPr>
      <w:rFonts w:cs="Times New Roman"/>
    </w:rPr>
  </w:style>
  <w:style w:type="paragraph" w:styleId="1049">
    <w:name w:val="二级条标题"/>
    <w:basedOn w:val="1050"/>
    <w:next w:val="945"/>
    <w:link w:val="945"/>
    <w:qFormat/>
    <w:pPr>
      <w:numPr>
        <w:ilvl w:val="0"/>
        <w:numId w:val="0"/>
      </w:numPr>
      <w:ind w:hanging="840"/>
      <w:tabs>
        <w:tab w:val="left" w:pos="360" w:leader="none"/>
        <w:tab w:val="left" w:pos="840" w:leader="none"/>
      </w:tabs>
      <w:outlineLvl w:val="2"/>
    </w:pPr>
    <w:rPr>
      <w:rFonts w:ascii="宋体" w:eastAsia="宋体"/>
      <w:b w:val="0"/>
    </w:rPr>
  </w:style>
  <w:style w:type="paragraph" w:styleId="1050">
    <w:name w:val="一级条标题"/>
    <w:basedOn w:val="1051"/>
    <w:next w:val="945"/>
    <w:link w:val="945"/>
    <w:qFormat/>
    <w:pPr>
      <w:numPr>
        <w:ilvl w:val="1"/>
      </w:numPr>
      <w:ind w:left="0" w:hanging="840"/>
      <w:tabs>
        <w:tab w:val="left" w:pos="360" w:leader="none"/>
        <w:tab w:val="left" w:pos="840" w:leader="none"/>
      </w:tabs>
      <w:outlineLvl w:val="1"/>
    </w:pPr>
  </w:style>
  <w:style w:type="paragraph" w:styleId="1051">
    <w:name w:val="章标题"/>
    <w:next w:val="945"/>
    <w:link w:val="94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2">
    <w:name w:val="font7"/>
    <w:basedOn w:val="945"/>
    <w:next w:val="1052"/>
    <w:link w:val="945"/>
    <w:qFormat/>
    <w:pPr>
      <w:jc w:val="left"/>
      <w:spacing w:before="100" w:beforeAutospacing="1" w:after="100" w:afterAutospacing="1"/>
      <w:widowControl/>
    </w:pPr>
    <w:rPr>
      <w:rFonts w:eastAsia="Arial Unicode MS"/>
      <w:b/>
      <w:bCs/>
      <w:color w:val="000000"/>
      <w:sz w:val="20"/>
      <w:szCs w:val="20"/>
    </w:rPr>
  </w:style>
  <w:style w:type="paragraph" w:styleId="1053">
    <w:name w:val="字元 字元"/>
    <w:basedOn w:val="945"/>
    <w:next w:val="1053"/>
    <w:link w:val="945"/>
    <w:qFormat/>
    <w:rPr>
      <w:rFonts w:ascii="Tahoma" w:hAnsi="Tahoma"/>
      <w:sz w:val="24"/>
      <w:szCs w:val="20"/>
    </w:rPr>
  </w:style>
  <w:style w:type="paragraph" w:styleId="1054">
    <w:name w:val="Char3 Char Char Char"/>
    <w:basedOn w:val="945"/>
    <w:next w:val="1054"/>
    <w:link w:val="945"/>
    <w:qFormat/>
    <w:rPr>
      <w:rFonts w:ascii="Tahoma" w:hAnsi="Tahoma"/>
      <w:sz w:val="24"/>
      <w:szCs w:val="20"/>
    </w:rPr>
  </w:style>
  <w:style w:type="paragraph" w:styleId="1055">
    <w:name w:val="font6"/>
    <w:basedOn w:val="945"/>
    <w:next w:val="1055"/>
    <w:link w:val="945"/>
    <w:qFormat/>
    <w:pPr>
      <w:jc w:val="left"/>
      <w:spacing w:before="100" w:beforeAutospacing="1" w:after="100" w:afterAutospacing="1"/>
      <w:widowControl/>
    </w:pPr>
    <w:rPr>
      <w:rFonts w:ascii="宋体" w:hAnsi="宋体" w:cs="宋体"/>
      <w:sz w:val="20"/>
      <w:szCs w:val="20"/>
    </w:rPr>
  </w:style>
  <w:style w:type="paragraph" w:styleId="1056">
    <w:name w:val="项目编号2"/>
    <w:basedOn w:val="1057"/>
    <w:next w:val="1056"/>
    <w:link w:val="945"/>
    <w:qFormat/>
    <w:pPr>
      <w:numPr>
        <w:numId w:val="3"/>
      </w:numPr>
    </w:pPr>
  </w:style>
  <w:style w:type="paragraph" w:styleId="1057">
    <w:name w:val="项目编号1"/>
    <w:basedOn w:val="945"/>
    <w:next w:val="1057"/>
    <w:link w:val="945"/>
    <w:qFormat/>
    <w:pPr>
      <w:numPr>
        <w:ilvl w:val="0"/>
        <w:numId w:val="2"/>
      </w:numPr>
      <w:spacing w:before="100" w:beforeAutospacing="1" w:after="100" w:afterAutospacing="1" w:line="360" w:lineRule="auto"/>
    </w:pPr>
    <w:rPr>
      <w:sz w:val="24"/>
    </w:rPr>
  </w:style>
  <w:style w:type="paragraph" w:styleId="1058">
    <w:name w:val="图中文字"/>
    <w:basedOn w:val="945"/>
    <w:next w:val="1058"/>
    <w:link w:val="945"/>
    <w:qFormat/>
    <w:pPr>
      <w:jc w:val="center"/>
      <w:spacing w:line="0" w:lineRule="atLeast"/>
    </w:pPr>
    <w:rPr>
      <w:sz w:val="24"/>
      <w:szCs w:val="20"/>
    </w:rPr>
  </w:style>
  <w:style w:type="paragraph" w:styleId="1059">
    <w:name w:val="xl46"/>
    <w:basedOn w:val="945"/>
    <w:next w:val="1059"/>
    <w:link w:val="94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0">
    <w:name w:val="Char2"/>
    <w:basedOn w:val="945"/>
    <w:next w:val="1060"/>
    <w:link w:val="945"/>
    <w:qFormat/>
    <w:rPr>
      <w:rFonts w:ascii="Tahoma" w:hAnsi="Tahoma"/>
      <w:sz w:val="24"/>
      <w:szCs w:val="20"/>
    </w:rPr>
  </w:style>
  <w:style w:type="paragraph" w:styleId="1061">
    <w:name w:val="xl35"/>
    <w:basedOn w:val="945"/>
    <w:next w:val="1061"/>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name w:val="xl40"/>
    <w:basedOn w:val="945"/>
    <w:next w:val="1062"/>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name w:val="xl52"/>
    <w:basedOn w:val="945"/>
    <w:next w:val="1063"/>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4">
    <w:name w:val="xl43"/>
    <w:basedOn w:val="945"/>
    <w:next w:val="1064"/>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5">
    <w:name w:val="background1"/>
    <w:basedOn w:val="945"/>
    <w:next w:val="1065"/>
    <w:link w:val="945"/>
    <w:qFormat/>
    <w:pPr>
      <w:jc w:val="left"/>
      <w:spacing w:before="100" w:beforeAutospacing="1" w:after="100" w:afterAutospacing="1"/>
      <w:widowControl/>
    </w:pPr>
    <w:rPr>
      <w:rFonts w:ascii="宋体" w:hAnsi="宋体" w:cs="宋体"/>
      <w:sz w:val="24"/>
    </w:rPr>
  </w:style>
  <w:style w:type="paragraph" w:styleId="1066">
    <w:name w:val="Char Char Char Char Char Char Char"/>
    <w:basedOn w:val="945"/>
    <w:next w:val="1066"/>
    <w:link w:val="945"/>
    <w:qFormat/>
    <w:pPr>
      <w:ind w:firstLine="200"/>
      <w:spacing w:line="360" w:lineRule="auto"/>
    </w:pPr>
    <w:rPr>
      <w:rFonts w:eastAsia="仿宋_GB2312"/>
      <w:sz w:val="24"/>
    </w:rPr>
  </w:style>
  <w:style w:type="paragraph" w:styleId="1067">
    <w:name w:val="xl38"/>
    <w:basedOn w:val="945"/>
    <w:next w:val="1067"/>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8">
    <w:name w:val="xl36"/>
    <w:basedOn w:val="945"/>
    <w:next w:val="1068"/>
    <w:link w:val="94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9">
    <w:name w:val="正文 + 宋体"/>
    <w:basedOn w:val="945"/>
    <w:next w:val="1069"/>
    <w:link w:val="945"/>
    <w:qFormat/>
    <w:pPr>
      <w:ind w:left="360" w:hanging="360"/>
      <w:jc w:val="left"/>
      <w:widowControl/>
    </w:pPr>
    <w:rPr>
      <w:rFonts w:ascii="宋体" w:hAnsi="宋体" w:cs="宋体"/>
      <w:b/>
      <w:bCs/>
      <w:color w:val="000000"/>
      <w:sz w:val="18"/>
      <w:szCs w:val="18"/>
    </w:rPr>
  </w:style>
  <w:style w:type="paragraph" w:styleId="1070">
    <w:name w:val="正文列项_数字"/>
    <w:basedOn w:val="945"/>
    <w:next w:val="1070"/>
    <w:link w:val="945"/>
    <w:qFormat/>
    <w:pPr>
      <w:numPr>
        <w:ilvl w:val="7"/>
        <w:numId w:val="1"/>
      </w:numPr>
      <w:ind w:left="680" w:hanging="150"/>
      <w:spacing w:line="460" w:lineRule="exact"/>
      <w:tabs>
        <w:tab w:val="clear" w:pos="860" w:leader="none"/>
      </w:tabs>
      <w:outlineLvl w:val="7"/>
    </w:pPr>
    <w:rPr>
      <w:rFonts w:ascii="宋体"/>
      <w:sz w:val="28"/>
      <w:szCs w:val="20"/>
    </w:rPr>
  </w:style>
  <w:style w:type="paragraph" w:styleId="1071">
    <w:name w:val="xl39"/>
    <w:basedOn w:val="945"/>
    <w:next w:val="107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name w:val="xl37"/>
    <w:basedOn w:val="945"/>
    <w:next w:val="1072"/>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3">
    <w:name w:val="xl32"/>
    <w:basedOn w:val="945"/>
    <w:next w:val="1073"/>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4">
    <w:name w:val="font8"/>
    <w:basedOn w:val="945"/>
    <w:next w:val="1074"/>
    <w:link w:val="945"/>
    <w:qFormat/>
    <w:pPr>
      <w:jc w:val="left"/>
      <w:spacing w:before="100" w:beforeAutospacing="1" w:after="100" w:afterAutospacing="1"/>
      <w:widowControl/>
    </w:pPr>
    <w:rPr>
      <w:sz w:val="36"/>
      <w:szCs w:val="36"/>
    </w:rPr>
  </w:style>
  <w:style w:type="paragraph" w:styleId="1075">
    <w:name w:val="Char"/>
    <w:basedOn w:val="945"/>
    <w:next w:val="1075"/>
    <w:link w:val="945"/>
    <w:qFormat/>
    <w:pPr>
      <w:tabs>
        <w:tab w:val="left" w:pos="360" w:leader="none"/>
      </w:tabs>
    </w:pPr>
    <w:rPr>
      <w:sz w:val="24"/>
    </w:rPr>
  </w:style>
  <w:style w:type="paragraph" w:styleId="1076">
    <w:name w:val="Char Char Char Char Char Char Char Char Char Char Char Char Char Char Char Char"/>
    <w:basedOn w:val="945"/>
    <w:next w:val="1076"/>
    <w:link w:val="945"/>
    <w:qFormat/>
    <w:pPr>
      <w:jc w:val="center"/>
      <w:spacing w:after="160" w:line="240" w:lineRule="exact"/>
      <w:widowControl/>
    </w:pPr>
    <w:rPr>
      <w:rFonts w:ascii="宋体" w:hAnsi="宋体"/>
      <w:b/>
      <w:sz w:val="30"/>
      <w:szCs w:val="30"/>
      <w:lang w:eastAsia="en-US"/>
    </w:rPr>
  </w:style>
  <w:style w:type="paragraph" w:styleId="1077">
    <w:name w:val="xl45"/>
    <w:basedOn w:val="945"/>
    <w:next w:val="1077"/>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8">
    <w:name w:val="Char Char1 Char Char Char Char Char Char"/>
    <w:basedOn w:val="945"/>
    <w:next w:val="1078"/>
    <w:link w:val="945"/>
    <w:qFormat/>
    <w:pPr>
      <w:jc w:val="left"/>
      <w:spacing w:after="160" w:line="240" w:lineRule="exact"/>
      <w:widowControl/>
    </w:pPr>
    <w:rPr>
      <w:rFonts w:ascii="Verdana" w:hAnsi="Verdana" w:eastAsia="仿宋_GB2312"/>
      <w:sz w:val="24"/>
      <w:szCs w:val="20"/>
      <w:lang w:eastAsia="en-US"/>
    </w:rPr>
  </w:style>
  <w:style w:type="paragraph" w:styleId="1079">
    <w:name w:val="Char Char1"/>
    <w:basedOn w:val="971"/>
    <w:next w:val="1079"/>
    <w:link w:val="945"/>
    <w:qFormat/>
    <w:rPr>
      <w:rFonts w:ascii="Tahoma" w:hAnsi="Tahoma"/>
      <w:sz w:val="24"/>
    </w:rPr>
  </w:style>
  <w:style w:type="paragraph" w:styleId="1080">
    <w:name w:val="xl26"/>
    <w:basedOn w:val="945"/>
    <w:next w:val="108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81">
    <w:name w:val="xl30"/>
    <w:basedOn w:val="945"/>
    <w:next w:val="1081"/>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name w:val="xl41"/>
    <w:basedOn w:val="945"/>
    <w:next w:val="1082"/>
    <w:link w:val="9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3">
    <w:name w:val="样式 宋体 五号 行距: 单倍行距"/>
    <w:basedOn w:val="945"/>
    <w:next w:val="1083"/>
    <w:link w:val="945"/>
    <w:qFormat/>
    <w:pPr>
      <w:jc w:val="left"/>
    </w:pPr>
    <w:rPr>
      <w:rFonts w:ascii="宋体" w:hAnsi="宋体"/>
      <w:szCs w:val="20"/>
    </w:rPr>
  </w:style>
  <w:style w:type="paragraph" w:styleId="1084">
    <w:name w:val="Char1 Char Char Char1"/>
    <w:basedOn w:val="945"/>
    <w:next w:val="1084"/>
    <w:link w:val="945"/>
    <w:qFormat/>
    <w:rPr>
      <w:rFonts w:ascii="Tahoma" w:hAnsi="Tahoma" w:cs="仿宋_GB2312"/>
      <w:sz w:val="24"/>
      <w:szCs w:val="28"/>
    </w:rPr>
  </w:style>
  <w:style w:type="paragraph" w:styleId="1085">
    <w:name w:val="四级条标题"/>
    <w:basedOn w:val="1086"/>
    <w:next w:val="945"/>
    <w:link w:val="945"/>
    <w:qFormat/>
    <w:pPr>
      <w:numPr>
        <w:ilvl w:val="4"/>
      </w:numPr>
      <w:ind w:left="0" w:hanging="840"/>
      <w:tabs>
        <w:tab w:val="left" w:pos="360" w:leader="none"/>
        <w:tab w:val="left" w:pos="840" w:leader="none"/>
      </w:tabs>
      <w:outlineLvl w:val="4"/>
    </w:pPr>
  </w:style>
  <w:style w:type="paragraph" w:styleId="1086">
    <w:name w:val="三级条标题"/>
    <w:basedOn w:val="1049"/>
    <w:next w:val="945"/>
    <w:link w:val="945"/>
    <w:qFormat/>
    <w:pPr>
      <w:numPr>
        <w:ilvl w:val="3"/>
        <w:numId w:val="1"/>
      </w:numPr>
      <w:ind w:left="0" w:hanging="840"/>
      <w:tabs>
        <w:tab w:val="left" w:pos="360" w:leader="none"/>
        <w:tab w:val="left" w:pos="840" w:leader="none"/>
      </w:tabs>
      <w:outlineLvl w:val="3"/>
    </w:pPr>
  </w:style>
  <w:style w:type="paragraph" w:styleId="1087">
    <w:name w:val="??"/>
    <w:next w:val="1087"/>
    <w:link w:val="945"/>
    <w:qFormat/>
    <w:pPr>
      <w:jc w:val="both"/>
      <w:widowControl w:val="off"/>
    </w:pPr>
    <w:rPr>
      <w:sz w:val="21"/>
      <w:lang w:val="en-US" w:eastAsia="en-US" w:bidi="ar-SA"/>
    </w:rPr>
  </w:style>
  <w:style w:type="paragraph" w:styleId="1088">
    <w:name w:val="样式 标题 2 + 宋体 五号 行距: 单倍行距"/>
    <w:basedOn w:val="947"/>
    <w:next w:val="1088"/>
    <w:link w:val="94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9">
    <w:name w:val="List Paragraph1"/>
    <w:basedOn w:val="945"/>
    <w:next w:val="1089"/>
    <w:link w:val="945"/>
    <w:qFormat/>
    <w:pPr>
      <w:ind w:firstLine="420"/>
    </w:pPr>
    <w:rPr>
      <w:rFonts w:ascii="Calibri" w:hAnsi="Calibri"/>
      <w:szCs w:val="22"/>
    </w:rPr>
  </w:style>
  <w:style w:type="paragraph" w:styleId="1090">
    <w:name w:val="项目符号1"/>
    <w:basedOn w:val="1091"/>
    <w:next w:val="1090"/>
    <w:link w:val="945"/>
    <w:qFormat/>
    <w:pPr>
      <w:ind w:left="-25" w:firstLine="0"/>
    </w:pPr>
  </w:style>
  <w:style w:type="paragraph" w:styleId="1091">
    <w:name w:val="正文文本样式"/>
    <w:basedOn w:val="945"/>
    <w:next w:val="1091"/>
    <w:link w:val="945"/>
    <w:qFormat/>
    <w:pPr>
      <w:ind w:firstLine="482"/>
      <w:spacing w:line="360" w:lineRule="auto"/>
    </w:pPr>
    <w:rPr>
      <w:rFonts w:cs="宋体"/>
      <w:sz w:val="24"/>
      <w:szCs w:val="20"/>
    </w:rPr>
  </w:style>
  <w:style w:type="paragraph" w:styleId="1092">
    <w:name w:val="xl27"/>
    <w:basedOn w:val="945"/>
    <w:next w:val="109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3">
    <w:name w:val="font5"/>
    <w:basedOn w:val="945"/>
    <w:next w:val="1093"/>
    <w:link w:val="945"/>
    <w:qFormat/>
    <w:pPr>
      <w:jc w:val="left"/>
      <w:spacing w:before="100" w:beforeAutospacing="1" w:after="100" w:afterAutospacing="1"/>
      <w:widowControl/>
    </w:pPr>
    <w:rPr>
      <w:rFonts w:ascii="宋体" w:hAnsi="宋体" w:cs="宋体"/>
      <w:sz w:val="18"/>
      <w:szCs w:val="18"/>
    </w:rPr>
  </w:style>
  <w:style w:type="paragraph" w:styleId="1094">
    <w:name w:val="五级条标题"/>
    <w:basedOn w:val="1085"/>
    <w:next w:val="945"/>
    <w:link w:val="945"/>
    <w:qFormat/>
    <w:pPr>
      <w:numPr>
        <w:ilvl w:val="5"/>
      </w:numPr>
      <w:ind w:left="0" w:hanging="840"/>
      <w:tabs>
        <w:tab w:val="left" w:pos="360" w:leader="none"/>
        <w:tab w:val="left" w:pos="840" w:leader="none"/>
      </w:tabs>
      <w:outlineLvl w:val="5"/>
    </w:pPr>
  </w:style>
  <w:style w:type="paragraph" w:styleId="1095">
    <w:name w:val="xl49"/>
    <w:basedOn w:val="945"/>
    <w:next w:val="1095"/>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6">
    <w:name w:val="文档正文"/>
    <w:basedOn w:val="945"/>
    <w:next w:val="1096"/>
    <w:link w:val="945"/>
    <w:qFormat/>
    <w:pPr>
      <w:spacing w:before="120" w:after="120" w:line="180" w:lineRule="auto"/>
    </w:pPr>
    <w:rPr>
      <w:rFonts w:ascii="Arial" w:hAnsi="Arial"/>
      <w:szCs w:val="20"/>
    </w:rPr>
  </w:style>
  <w:style w:type="paragraph" w:styleId="1097">
    <w:name w:val="xl33"/>
    <w:basedOn w:val="945"/>
    <w:next w:val="1097"/>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8">
    <w:name w:val="xl42"/>
    <w:basedOn w:val="945"/>
    <w:next w:val="109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9">
    <w:name w:val="Char Char Char1 Char"/>
    <w:basedOn w:val="945"/>
    <w:next w:val="1099"/>
    <w:link w:val="945"/>
    <w:qFormat/>
    <w:rPr>
      <w:rFonts w:ascii="Tahoma" w:hAnsi="Tahoma"/>
      <w:sz w:val="24"/>
      <w:szCs w:val="20"/>
    </w:rPr>
  </w:style>
  <w:style w:type="paragraph" w:styleId="1100">
    <w:name w:val="xl44"/>
    <w:basedOn w:val="945"/>
    <w:next w:val="1100"/>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1">
    <w:name w:val="1名"/>
    <w:basedOn w:val="945"/>
    <w:next w:val="1101"/>
    <w:link w:val="945"/>
    <w:qFormat/>
    <w:pPr>
      <w:numPr>
        <w:ilvl w:val="0"/>
        <w:numId w:val="5"/>
      </w:numPr>
      <w:spacing w:before="120"/>
      <w:tabs>
        <w:tab w:val="left" w:pos="360" w:leader="none"/>
      </w:tabs>
    </w:pPr>
    <w:rPr>
      <w:rFonts w:ascii="宋体"/>
      <w:sz w:val="28"/>
      <w:szCs w:val="20"/>
    </w:rPr>
  </w:style>
  <w:style w:type="paragraph" w:styleId="1102">
    <w:name w:val="font9"/>
    <w:basedOn w:val="945"/>
    <w:next w:val="1102"/>
    <w:link w:val="945"/>
    <w:qFormat/>
    <w:pPr>
      <w:jc w:val="left"/>
      <w:spacing w:before="100" w:beforeAutospacing="1" w:after="100" w:afterAutospacing="1"/>
      <w:widowControl/>
    </w:pPr>
    <w:rPr>
      <w:rFonts w:hint="eastAsia" w:ascii="宋体" w:hAnsi="宋体" w:cs="Arial Unicode MS"/>
      <w:color w:val="000000"/>
      <w:sz w:val="20"/>
      <w:szCs w:val="20"/>
    </w:rPr>
  </w:style>
  <w:style w:type="paragraph" w:styleId="1103">
    <w:name w:val="Char Char Char1 Char1"/>
    <w:basedOn w:val="945"/>
    <w:next w:val="1103"/>
    <w:link w:val="945"/>
    <w:qFormat/>
    <w:rPr>
      <w:rFonts w:ascii="Tahoma" w:hAnsi="Tahoma"/>
      <w:sz w:val="24"/>
      <w:szCs w:val="20"/>
    </w:rPr>
  </w:style>
  <w:style w:type="paragraph" w:styleId="1104">
    <w:name w:val="Char Char Char Char Char Char Char Char Char Char"/>
    <w:basedOn w:val="945"/>
    <w:next w:val="1104"/>
    <w:link w:val="945"/>
    <w:qFormat/>
  </w:style>
  <w:style w:type="paragraph" w:styleId="1105">
    <w:name w:val="Char Char1 Char Char Char Char Char Char Char Char"/>
    <w:basedOn w:val="945"/>
    <w:next w:val="1105"/>
    <w:link w:val="945"/>
    <w:qFormat/>
    <w:pPr>
      <w:jc w:val="left"/>
      <w:spacing w:after="160" w:line="240" w:lineRule="exact"/>
      <w:widowControl/>
    </w:pPr>
    <w:rPr>
      <w:rFonts w:ascii="Verdana" w:hAnsi="Verdana"/>
      <w:sz w:val="20"/>
      <w:szCs w:val="20"/>
      <w:lang w:eastAsia="en-US"/>
    </w:rPr>
  </w:style>
  <w:style w:type="paragraph" w:styleId="1106">
    <w:name w:val="Char1"/>
    <w:basedOn w:val="945"/>
    <w:next w:val="1106"/>
    <w:link w:val="945"/>
    <w:qFormat/>
    <w:pPr>
      <w:tabs>
        <w:tab w:val="left" w:pos="360" w:leader="none"/>
      </w:tabs>
    </w:pPr>
    <w:rPr>
      <w:sz w:val="24"/>
    </w:rPr>
  </w:style>
  <w:style w:type="paragraph" w:styleId="1107">
    <w:name w:val="正文列项_字母"/>
    <w:basedOn w:val="945"/>
    <w:next w:val="1107"/>
    <w:link w:val="945"/>
    <w:qFormat/>
    <w:pPr>
      <w:numPr>
        <w:ilvl w:val="6"/>
        <w:numId w:val="1"/>
      </w:numPr>
      <w:ind w:left="480" w:hanging="180"/>
      <w:spacing w:line="460" w:lineRule="exact"/>
      <w:tabs>
        <w:tab w:val="clear" w:pos="635" w:leader="none"/>
      </w:tabs>
      <w:outlineLvl w:val="6"/>
    </w:pPr>
    <w:rPr>
      <w:rFonts w:ascii="宋体"/>
      <w:sz w:val="28"/>
      <w:szCs w:val="20"/>
    </w:rPr>
  </w:style>
  <w:style w:type="paragraph" w:styleId="1108">
    <w:name w:val="xl28"/>
    <w:basedOn w:val="945"/>
    <w:next w:val="110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9">
    <w:name w:val="xl47"/>
    <w:basedOn w:val="945"/>
    <w:next w:val="1109"/>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默认段落字体 Para Char Char Char Char"/>
    <w:basedOn w:val="945"/>
    <w:next w:val="1110"/>
    <w:link w:val="945"/>
    <w:qFormat/>
    <w:rPr>
      <w:rFonts w:ascii="Arial" w:hAnsi="Arial" w:cs="Arial"/>
      <w:szCs w:val="21"/>
    </w:rPr>
  </w:style>
  <w:style w:type="paragraph" w:styleId="1111">
    <w:name w:val="xl48"/>
    <w:basedOn w:val="945"/>
    <w:next w:val="111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2">
    <w:name w:val="xl31"/>
    <w:basedOn w:val="945"/>
    <w:next w:val="1112"/>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name w:val="xl53"/>
    <w:basedOn w:val="945"/>
    <w:next w:val="1113"/>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name w:val="Char Char Char"/>
    <w:basedOn w:val="945"/>
    <w:next w:val="1114"/>
    <w:link w:val="945"/>
    <w:qFormat/>
    <w:rPr>
      <w:rFonts w:ascii="Tahoma" w:hAnsi="Tahoma"/>
      <w:sz w:val="24"/>
      <w:szCs w:val="20"/>
    </w:rPr>
  </w:style>
  <w:style w:type="paragraph" w:styleId="1115">
    <w:name w:val="xl50"/>
    <w:basedOn w:val="945"/>
    <w:next w:val="1115"/>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6">
    <w:name w:val="缺省文本"/>
    <w:basedOn w:val="945"/>
    <w:next w:val="1116"/>
    <w:link w:val="945"/>
    <w:qFormat/>
    <w:pPr>
      <w:jc w:val="left"/>
    </w:pPr>
    <w:rPr>
      <w:sz w:val="24"/>
    </w:rPr>
  </w:style>
  <w:style w:type="paragraph" w:styleId="1117">
    <w:name w:val="Char Char Char1"/>
    <w:basedOn w:val="945"/>
    <w:next w:val="1117"/>
    <w:link w:val="945"/>
    <w:qFormat/>
    <w:rPr>
      <w:rFonts w:ascii="Tahoma" w:hAnsi="Tahoma"/>
      <w:sz w:val="24"/>
      <w:szCs w:val="20"/>
    </w:rPr>
  </w:style>
  <w:style w:type="paragraph" w:styleId="1118">
    <w:name w:val="Char Char Char Char Char Char Char1"/>
    <w:basedOn w:val="945"/>
    <w:next w:val="1118"/>
    <w:link w:val="945"/>
    <w:qFormat/>
    <w:pPr>
      <w:ind w:firstLine="200"/>
      <w:spacing w:line="360" w:lineRule="auto"/>
    </w:pPr>
    <w:rPr>
      <w:rFonts w:eastAsia="仿宋_GB2312"/>
      <w:sz w:val="24"/>
    </w:rPr>
  </w:style>
  <w:style w:type="paragraph" w:styleId="1119">
    <w:name w:val="xl51"/>
    <w:basedOn w:val="945"/>
    <w:next w:val="1119"/>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name w:val="样式2"/>
    <w:basedOn w:val="1008"/>
    <w:next w:val="1120"/>
    <w:link w:val="945"/>
    <w:qFormat/>
    <w:pPr>
      <w:jc w:val="center"/>
      <w:spacing w:line="360" w:lineRule="auto"/>
    </w:pPr>
    <w:rPr>
      <w:sz w:val="24"/>
    </w:rPr>
  </w:style>
  <w:style w:type="paragraph" w:styleId="1121">
    <w:name w:val="xl24"/>
    <w:basedOn w:val="945"/>
    <w:next w:val="1121"/>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2">
    <w:name w:val="xl29"/>
    <w:basedOn w:val="945"/>
    <w:next w:val="112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3">
    <w:name w:val="正文 + 楷体_GB2312"/>
    <w:basedOn w:val="945"/>
    <w:next w:val="1123"/>
    <w:link w:val="945"/>
    <w:qFormat/>
    <w:pPr>
      <w:jc w:val="left"/>
      <w:widowControl/>
    </w:pPr>
    <w:rPr>
      <w:rFonts w:ascii="楷体_GB2312" w:eastAsia="楷体_GB2312" w:cs="Arial"/>
      <w:sz w:val="24"/>
    </w:rPr>
  </w:style>
  <w:style w:type="paragraph" w:styleId="1124">
    <w:name w:val="xl34"/>
    <w:basedOn w:val="945"/>
    <w:next w:val="1124"/>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5">
    <w:name w:val="1 Char Char Char Char"/>
    <w:basedOn w:val="945"/>
    <w:next w:val="1125"/>
    <w:link w:val="945"/>
    <w:qFormat/>
    <w:rPr>
      <w:rFonts w:ascii="Tahoma" w:hAnsi="Tahoma"/>
      <w:sz w:val="24"/>
      <w:szCs w:val="20"/>
    </w:rPr>
  </w:style>
  <w:style w:type="paragraph" w:styleId="1126">
    <w:name w:val="列出段落1"/>
    <w:basedOn w:val="945"/>
    <w:next w:val="1126"/>
    <w:link w:val="945"/>
    <w:qFormat/>
    <w:pPr>
      <w:ind w:firstLine="420"/>
    </w:pPr>
    <w:rPr>
      <w:rFonts w:ascii="Calibri" w:hAnsi="Calibri"/>
      <w:szCs w:val="22"/>
    </w:rPr>
  </w:style>
  <w:style w:type="paragraph" w:styleId="1127">
    <w:name w:val="default"/>
    <w:basedOn w:val="945"/>
    <w:next w:val="1127"/>
    <w:link w:val="945"/>
    <w:qFormat/>
    <w:pPr>
      <w:jc w:val="left"/>
      <w:spacing w:before="100" w:beforeAutospacing="1" w:after="100" w:afterAutospacing="1"/>
      <w:widowControl/>
    </w:pPr>
    <w:rPr>
      <w:rFonts w:ascii="宋体" w:hAnsi="宋体" w:cs="宋体"/>
      <w:sz w:val="24"/>
    </w:rPr>
  </w:style>
  <w:style w:type="paragraph" w:styleId="1128">
    <w:name w:val="字元 字元1"/>
    <w:basedOn w:val="945"/>
    <w:next w:val="1128"/>
    <w:link w:val="945"/>
    <w:qFormat/>
    <w:rPr>
      <w:rFonts w:ascii="Tahoma" w:hAnsi="Tahoma"/>
      <w:sz w:val="24"/>
      <w:szCs w:val="20"/>
    </w:rPr>
  </w:style>
  <w:style w:type="paragraph" w:styleId="1129">
    <w:name w:val="_Style 160"/>
    <w:next w:val="1129"/>
    <w:link w:val="945"/>
    <w:qFormat/>
    <w:rPr>
      <w:sz w:val="21"/>
      <w:szCs w:val="24"/>
      <w:lang w:val="en-US" w:eastAsia="zh-CN" w:bidi="ar-SA"/>
    </w:rPr>
  </w:style>
  <w:style w:type="paragraph" w:styleId="1130">
    <w:name w:val="项目编号3"/>
    <w:basedOn w:val="1091"/>
    <w:next w:val="1130"/>
    <w:link w:val="945"/>
    <w:qFormat/>
    <w:pPr>
      <w:numPr>
        <w:ilvl w:val="0"/>
        <w:numId w:val="6"/>
      </w:numPr>
    </w:pPr>
  </w:style>
  <w:style w:type="paragraph" w:styleId="1131">
    <w:name w:val="Char21"/>
    <w:basedOn w:val="945"/>
    <w:next w:val="1131"/>
    <w:link w:val="945"/>
    <w:qFormat/>
    <w:rPr>
      <w:rFonts w:ascii="Tahoma" w:hAnsi="Tahoma"/>
      <w:sz w:val="24"/>
      <w:szCs w:val="20"/>
    </w:rPr>
  </w:style>
  <w:style w:type="paragraph" w:styleId="1132">
    <w:name w:val="表格文字"/>
    <w:basedOn w:val="979"/>
    <w:next w:val="1132"/>
    <w:link w:val="945"/>
    <w:qFormat/>
    <w:pPr>
      <w:ind w:firstLine="0"/>
      <w:spacing w:before="20" w:after="20" w:line="240" w:lineRule="auto"/>
    </w:pPr>
    <w:rPr>
      <w:rFonts w:ascii="Century Gothic" w:hAnsi="Century Gothic"/>
      <w:sz w:val="20"/>
      <w:szCs w:val="20"/>
    </w:rPr>
  </w:style>
  <w:style w:type="paragraph" w:styleId="1133">
    <w:name w:val="Char Char Char Char Char Char Char Char Char Char1"/>
    <w:basedOn w:val="945"/>
    <w:next w:val="1133"/>
    <w:link w:val="945"/>
    <w:qFormat/>
    <w:rPr>
      <w:rFonts w:ascii="宋体" w:hAnsi="宋体" w:cs="Courier New"/>
      <w:sz w:val="32"/>
      <w:szCs w:val="32"/>
    </w:rPr>
  </w:style>
  <w:style w:type="paragraph" w:styleId="1134">
    <w:name w:val="正文文本样式 加粗"/>
    <w:basedOn w:val="1091"/>
    <w:next w:val="1134"/>
    <w:link w:val="945"/>
    <w:qFormat/>
    <w:rPr>
      <w:b/>
    </w:rPr>
  </w:style>
  <w:style w:type="paragraph" w:styleId="1135">
    <w:name w:val="Char2 Char Char Char Char Char Char"/>
    <w:basedOn w:val="945"/>
    <w:next w:val="1135"/>
    <w:link w:val="945"/>
    <w:qFormat/>
    <w:pPr>
      <w:jc w:val="center"/>
      <w:spacing w:line="400" w:lineRule="exact"/>
      <w:widowControl/>
    </w:pPr>
  </w:style>
  <w:style w:type="paragraph" w:styleId="1136">
    <w:name w:val="Char Char4"/>
    <w:basedOn w:val="945"/>
    <w:next w:val="1136"/>
    <w:link w:val="945"/>
    <w:qFormat/>
    <w:pPr>
      <w:jc w:val="center"/>
      <w:spacing w:line="400" w:lineRule="exact"/>
      <w:widowControl/>
    </w:pPr>
  </w:style>
  <w:style w:type="paragraph" w:styleId="1137">
    <w:name w:val="Char3 Char Char Char1"/>
    <w:basedOn w:val="945"/>
    <w:next w:val="1137"/>
    <w:link w:val="945"/>
    <w:qFormat/>
    <w:rPr>
      <w:rFonts w:ascii="Tahoma" w:hAnsi="Tahoma"/>
      <w:sz w:val="24"/>
      <w:szCs w:val="20"/>
    </w:rPr>
  </w:style>
  <w:style w:type="paragraph" w:styleId="1138">
    <w:name w:val="无间隔"/>
    <w:next w:val="1138"/>
    <w:link w:val="945"/>
    <w:qFormat/>
    <w:pPr>
      <w:jc w:val="both"/>
      <w:widowControl w:val="off"/>
    </w:pPr>
    <w:rPr>
      <w:sz w:val="21"/>
      <w:szCs w:val="24"/>
      <w:lang w:val="en-US" w:eastAsia="zh-CN" w:bidi="ar-SA"/>
    </w:rPr>
  </w:style>
  <w:style w:type="paragraph" w:styleId="1139">
    <w:name w:val="22222222222222"/>
    <w:basedOn w:val="945"/>
    <w:next w:val="1139"/>
    <w:link w:val="945"/>
    <w:qFormat/>
    <w:pPr>
      <w:ind w:firstLine="480"/>
      <w:jc w:val="left"/>
      <w:spacing w:line="360" w:lineRule="auto"/>
      <w:widowControl/>
    </w:pPr>
    <w:rPr>
      <w:color w:val="ff0000"/>
      <w:sz w:val="24"/>
      <w:szCs w:val="20"/>
    </w:rPr>
  </w:style>
  <w:style w:type="character" w:styleId="1140">
    <w:name w:val="中等深浅网格 1 - 强调文字颜色 2 Char"/>
    <w:next w:val="1140"/>
    <w:link w:val="1141"/>
    <w:qFormat/>
    <w:rPr>
      <w:sz w:val="21"/>
      <w:szCs w:val="24"/>
      <w:lang w:val="zh-CN" w:eastAsia="zh-CN" w:bidi="ar-SA"/>
    </w:rPr>
  </w:style>
  <w:style w:type="paragraph" w:styleId="1141">
    <w:name w:val="1"/>
    <w:next w:val="1141"/>
    <w:link w:val="1140"/>
    <w:qFormat/>
    <w:rPr>
      <w:sz w:val="21"/>
      <w:szCs w:val="24"/>
      <w:lang w:val="zh-CN" w:eastAsia="zh-CN" w:bidi="ar-SA"/>
    </w:rPr>
  </w:style>
  <w:style w:type="paragraph" w:styleId="1142">
    <w:name w:val="图文"/>
    <w:basedOn w:val="945"/>
    <w:next w:val="1142"/>
    <w:link w:val="945"/>
    <w:qFormat/>
    <w:pPr>
      <w:spacing w:after="50" w:line="360" w:lineRule="auto"/>
    </w:pPr>
    <w:rPr>
      <w:sz w:val="24"/>
    </w:rPr>
  </w:style>
  <w:style w:type="paragraph" w:styleId="1143">
    <w:name w:val="xl23"/>
    <w:basedOn w:val="945"/>
    <w:next w:val="1143"/>
    <w:link w:val="945"/>
    <w:qFormat/>
    <w:pPr>
      <w:spacing w:before="100" w:beforeAutospacing="1" w:after="100" w:afterAutospacing="1" w:line="360" w:lineRule="auto"/>
      <w:widowControl/>
    </w:pPr>
    <w:rPr>
      <w:sz w:val="24"/>
      <w:szCs w:val="20"/>
    </w:rPr>
  </w:style>
  <w:style w:type="paragraph" w:styleId="1144">
    <w:name w:val="正文表格"/>
    <w:basedOn w:val="945"/>
    <w:next w:val="1144"/>
    <w:link w:val="1145"/>
    <w:qFormat/>
    <w:pPr>
      <w:jc w:val="left"/>
    </w:pPr>
    <w:rPr>
      <w:rFonts w:ascii="宋体" w:hAnsi="宋体"/>
      <w:color w:val="000000"/>
      <w:szCs w:val="21"/>
    </w:rPr>
  </w:style>
  <w:style w:type="character" w:styleId="1145">
    <w:name w:val="正文表格 Char"/>
    <w:next w:val="1145"/>
    <w:link w:val="1144"/>
    <w:qFormat/>
    <w:rPr>
      <w:rFonts w:ascii="宋体" w:hAnsi="宋体"/>
      <w:color w:val="000000"/>
      <w:sz w:val="21"/>
      <w:szCs w:val="21"/>
    </w:rPr>
  </w:style>
  <w:style w:type="paragraph" w:styleId="1146">
    <w:name w:val="正文重点"/>
    <w:basedOn w:val="945"/>
    <w:next w:val="1146"/>
    <w:link w:val="1147"/>
    <w:qFormat/>
    <w:pPr>
      <w:ind w:firstLine="482"/>
      <w:jc w:val="left"/>
      <w:spacing w:line="360" w:lineRule="auto"/>
    </w:pPr>
    <w:rPr>
      <w:b/>
      <w:sz w:val="24"/>
      <w:szCs w:val="20"/>
    </w:rPr>
  </w:style>
  <w:style w:type="character" w:styleId="1147">
    <w:name w:val="正文重点 Char"/>
    <w:next w:val="1147"/>
    <w:link w:val="1146"/>
    <w:qFormat/>
    <w:rPr>
      <w:b/>
      <w:sz w:val="24"/>
    </w:rPr>
  </w:style>
  <w:style w:type="paragraph" w:styleId="1148">
    <w:name w:val="标题1-附件"/>
    <w:basedOn w:val="946"/>
    <w:next w:val="1148"/>
    <w:link w:val="945"/>
    <w:qFormat/>
    <w:pPr>
      <w:jc w:val="left"/>
    </w:pPr>
    <w:rPr>
      <w:sz w:val="24"/>
      <w:szCs w:val="24"/>
    </w:rPr>
  </w:style>
  <w:style w:type="paragraph" w:styleId="1149">
    <w:name w:val="正文小标题"/>
    <w:basedOn w:val="945"/>
    <w:next w:val="961"/>
    <w:link w:val="1150"/>
    <w:qFormat/>
    <w:pPr>
      <w:ind w:firstLine="482"/>
      <w:jc w:val="left"/>
      <w:spacing w:before="312" w:after="312"/>
    </w:pPr>
    <w:rPr>
      <w:rFonts w:ascii="宋体" w:hAnsi="宋体"/>
      <w:b/>
      <w:i/>
      <w:color w:val="ff0000"/>
      <w:sz w:val="24"/>
      <w:szCs w:val="20"/>
    </w:rPr>
  </w:style>
  <w:style w:type="character" w:styleId="1150">
    <w:name w:val="正文小标题 Char"/>
    <w:next w:val="1150"/>
    <w:link w:val="1149"/>
    <w:qFormat/>
    <w:rPr>
      <w:rFonts w:ascii="宋体" w:hAnsi="宋体"/>
      <w:b/>
      <w:i/>
      <w:color w:val="ff0000"/>
      <w:sz w:val="24"/>
    </w:rPr>
  </w:style>
  <w:style w:type="paragraph" w:styleId="1151">
    <w:name w:val="正文大标题"/>
    <w:basedOn w:val="1149"/>
    <w:next w:val="961"/>
    <w:link w:val="1152"/>
    <w:qFormat/>
    <w:pPr>
      <w:jc w:val="center"/>
    </w:pPr>
    <w:rPr>
      <w:i w:val="0"/>
      <w:color w:val="000000"/>
      <w:sz w:val="28"/>
      <w:szCs w:val="21"/>
    </w:rPr>
  </w:style>
  <w:style w:type="character" w:styleId="1152">
    <w:name w:val="正文大标题 Char"/>
    <w:next w:val="1152"/>
    <w:link w:val="1151"/>
    <w:qFormat/>
    <w:rPr>
      <w:rFonts w:ascii="宋体" w:hAnsi="宋体"/>
      <w:b/>
      <w:color w:val="000000"/>
      <w:sz w:val="28"/>
      <w:szCs w:val="21"/>
    </w:rPr>
  </w:style>
  <w:style w:type="paragraph" w:styleId="1153">
    <w:name w:val="注释"/>
    <w:basedOn w:val="945"/>
    <w:next w:val="1153"/>
    <w:link w:val="1154"/>
    <w:qFormat/>
    <w:pPr>
      <w:ind w:left="420" w:hanging="420"/>
      <w:jc w:val="left"/>
    </w:pPr>
    <w:rPr>
      <w:rFonts w:ascii="宋体" w:hAnsi="宋体"/>
      <w:szCs w:val="21"/>
    </w:rPr>
  </w:style>
  <w:style w:type="character" w:styleId="1154">
    <w:name w:val="注释 Char"/>
    <w:next w:val="1154"/>
    <w:link w:val="1153"/>
    <w:qFormat/>
    <w:rPr>
      <w:rFonts w:ascii="宋体" w:hAnsi="宋体"/>
      <w:sz w:val="21"/>
      <w:szCs w:val="21"/>
    </w:rPr>
  </w:style>
  <w:style w:type="paragraph" w:styleId="1155">
    <w:name w:val="正文须知-1级"/>
    <w:basedOn w:val="945"/>
    <w:next w:val="945"/>
    <w:link w:val="945"/>
    <w:qFormat/>
    <w:pPr>
      <w:numPr>
        <w:ilvl w:val="0"/>
        <w:numId w:val="7"/>
      </w:numPr>
      <w:spacing w:line="300" w:lineRule="auto"/>
    </w:pPr>
    <w:rPr>
      <w:rFonts w:ascii="宋体" w:hAnsi="Calibri"/>
      <w:sz w:val="24"/>
      <w:szCs w:val="21"/>
    </w:rPr>
  </w:style>
  <w:style w:type="paragraph" w:styleId="1156">
    <w:name w:val="正文须知-2级"/>
    <w:basedOn w:val="945"/>
    <w:next w:val="1156"/>
    <w:link w:val="945"/>
    <w:qFormat/>
    <w:pPr>
      <w:numPr>
        <w:ilvl w:val="1"/>
        <w:numId w:val="7"/>
      </w:numPr>
      <w:spacing w:line="300" w:lineRule="auto"/>
    </w:pPr>
    <w:rPr>
      <w:rFonts w:ascii="宋体" w:hAnsi="Calibri"/>
      <w:sz w:val="24"/>
      <w:szCs w:val="21"/>
    </w:rPr>
  </w:style>
  <w:style w:type="paragraph" w:styleId="1157">
    <w:name w:val="正文须知-3级"/>
    <w:basedOn w:val="945"/>
    <w:next w:val="1157"/>
    <w:link w:val="945"/>
    <w:qFormat/>
    <w:pPr>
      <w:numPr>
        <w:ilvl w:val="2"/>
        <w:numId w:val="7"/>
      </w:numPr>
      <w:ind w:hanging="355"/>
      <w:spacing w:line="300" w:lineRule="auto"/>
    </w:pPr>
    <w:rPr>
      <w:rFonts w:ascii="宋体" w:hAnsi="Calibri"/>
      <w:sz w:val="24"/>
      <w:szCs w:val="21"/>
    </w:rPr>
  </w:style>
  <w:style w:type="character" w:styleId="1158">
    <w:name w:val="纯文本 字符"/>
    <w:next w:val="1158"/>
    <w:link w:val="945"/>
    <w:uiPriority w:val="99"/>
    <w:qFormat/>
    <w:rPr>
      <w:rFonts w:ascii="宋体" w:hAnsi="Courier New" w:eastAsia="宋体" w:cs="Times New Roman"/>
      <w:sz w:val="21"/>
      <w:szCs w:val="21"/>
      <w:lang w:val="en-US" w:eastAsia="zh-CN" w:bidi="ar-SA"/>
    </w:rPr>
  </w:style>
  <w:style w:type="paragraph" w:styleId="1159">
    <w:name w:val="表格1"/>
    <w:basedOn w:val="945"/>
    <w:next w:val="1159"/>
    <w:link w:val="945"/>
    <w:qFormat/>
    <w:pPr>
      <w:ind w:firstLine="480"/>
      <w:jc w:val="center"/>
    </w:pPr>
    <w:rPr>
      <w:sz w:val="24"/>
      <w:szCs w:val="20"/>
    </w:rPr>
  </w:style>
  <w:style w:type="character" w:styleId="1160">
    <w:name w:val="纯文本 字符1"/>
    <w:next w:val="1160"/>
    <w:link w:val="945"/>
    <w:qFormat/>
    <w:rPr>
      <w:rFonts w:ascii="宋体" w:hAnsi="Courier New"/>
    </w:rPr>
  </w:style>
  <w:style w:type="character" w:styleId="1161">
    <w:name w:val="bjh-p"/>
    <w:next w:val="1161"/>
    <w:link w:val="945"/>
    <w:qFormat/>
  </w:style>
  <w:style w:type="paragraph" w:styleId="1162">
    <w:name w:val="无标题条"/>
    <w:next w:val="945"/>
    <w:link w:val="945"/>
    <w:qFormat/>
    <w:pPr>
      <w:jc w:val="both"/>
    </w:pPr>
    <w:rPr>
      <w:sz w:val="21"/>
      <w:lang w:val="en-US" w:eastAsia="zh-CN" w:bidi="ar-SA"/>
    </w:rPr>
  </w:style>
  <w:style w:type="character" w:styleId="1163">
    <w:name w:val="正文格式 Char"/>
    <w:next w:val="1163"/>
    <w:link w:val="1164"/>
    <w:qFormat/>
    <w:rPr>
      <w:rFonts w:ascii="宋体" w:hAnsi="宋体"/>
      <w:sz w:val="24"/>
      <w:szCs w:val="24"/>
      <w:lang w:val="en-GB"/>
    </w:rPr>
  </w:style>
  <w:style w:type="paragraph" w:styleId="1164">
    <w:name w:val="正文格式"/>
    <w:basedOn w:val="945"/>
    <w:next w:val="1164"/>
    <w:link w:val="1163"/>
    <w:qFormat/>
    <w:pPr>
      <w:ind w:firstLine="480"/>
      <w:spacing w:line="360" w:lineRule="auto"/>
    </w:pPr>
    <w:rPr>
      <w:rFonts w:ascii="宋体" w:hAnsi="宋体"/>
      <w:sz w:val="24"/>
      <w:lang w:val="en-GB"/>
    </w:rPr>
  </w:style>
  <w:style w:type="character" w:styleId="1165">
    <w:name w:val="标题 3 Char"/>
    <w:next w:val="1165"/>
    <w:link w:val="945"/>
    <w:qFormat/>
    <w:rPr>
      <w:rFonts w:ascii="宋体" w:eastAsia="宋体"/>
      <w:b/>
      <w:sz w:val="24"/>
      <w:u w:val="single"/>
      <w:lang w:val="en-US" w:eastAsia="zh-CN" w:bidi="ar-SA"/>
    </w:rPr>
  </w:style>
  <w:style w:type="character" w:styleId="1166">
    <w:name w:val="正文缩进 Char"/>
    <w:next w:val="1166"/>
    <w:link w:val="945"/>
    <w:qFormat/>
    <w:rPr>
      <w:rFonts w:ascii="宋体" w:eastAsia="宋体"/>
      <w:sz w:val="24"/>
      <w:szCs w:val="24"/>
      <w:lang w:val="en-US" w:eastAsia="zh-CN" w:bidi="ar-SA"/>
    </w:rPr>
  </w:style>
  <w:style w:type="character" w:styleId="1167">
    <w:name w:val="Char Char111"/>
    <w:next w:val="1167"/>
    <w:link w:val="945"/>
    <w:qFormat/>
    <w:rPr>
      <w:rFonts w:ascii="宋体" w:eastAsia="宋体"/>
      <w:b/>
      <w:sz w:val="24"/>
      <w:u w:val="single"/>
      <w:lang w:val="en-US" w:eastAsia="zh-CN" w:bidi="ar-SA"/>
    </w:rPr>
  </w:style>
  <w:style w:type="character" w:styleId="1168">
    <w:name w:val="正文文本缩进 Char"/>
    <w:next w:val="1168"/>
    <w:link w:val="945"/>
    <w:qFormat/>
    <w:rPr>
      <w:rFonts w:eastAsia="宋体"/>
      <w:sz w:val="24"/>
      <w:szCs w:val="24"/>
      <w:lang w:val="en-US" w:eastAsia="zh-CN" w:bidi="ar-SA"/>
    </w:rPr>
  </w:style>
  <w:style w:type="character" w:styleId="1169">
    <w:name w:val="列出段落 Char"/>
    <w:next w:val="1169"/>
    <w:link w:val="945"/>
    <w:qFormat/>
    <w:rPr>
      <w:rFonts w:ascii="Calibri" w:hAnsi="Calibri" w:eastAsia="宋体"/>
      <w:sz w:val="21"/>
      <w:szCs w:val="22"/>
      <w:lang w:val="en-US" w:eastAsia="zh-CN" w:bidi="ar-SA"/>
    </w:rPr>
  </w:style>
  <w:style w:type="character" w:styleId="1170">
    <w:name w:val="页眉 Char"/>
    <w:next w:val="1170"/>
    <w:link w:val="945"/>
    <w:qFormat/>
    <w:rPr>
      <w:rFonts w:eastAsia="宋体"/>
      <w:sz w:val="18"/>
      <w:szCs w:val="18"/>
      <w:lang w:val="en-US" w:eastAsia="zh-CN" w:bidi="ar-SA"/>
    </w:rPr>
  </w:style>
  <w:style w:type="character" w:styleId="1171">
    <w:name w:val="标题 2 Char"/>
    <w:next w:val="1171"/>
    <w:link w:val="945"/>
    <w:qFormat/>
    <w:rPr>
      <w:rFonts w:ascii="Arial" w:hAnsi="Arial" w:eastAsia="黑体"/>
      <w:b/>
      <w:sz w:val="30"/>
      <w:lang w:val="en-US" w:eastAsia="zh-CN" w:bidi="ar-SA"/>
    </w:rPr>
  </w:style>
  <w:style w:type="paragraph" w:styleId="1172">
    <w:name w:val="字元 字元2"/>
    <w:basedOn w:val="945"/>
    <w:next w:val="1172"/>
    <w:link w:val="945"/>
    <w:qFormat/>
    <w:rPr>
      <w:rFonts w:ascii="Tahoma" w:hAnsi="Tahoma"/>
      <w:sz w:val="24"/>
      <w:szCs w:val="20"/>
    </w:rPr>
  </w:style>
  <w:style w:type="paragraph" w:styleId="1173">
    <w:name w:val="Char3 Char Char Char2"/>
    <w:basedOn w:val="945"/>
    <w:next w:val="1173"/>
    <w:link w:val="945"/>
    <w:qFormat/>
    <w:rPr>
      <w:rFonts w:ascii="Tahoma" w:hAnsi="Tahoma"/>
      <w:sz w:val="24"/>
      <w:szCs w:val="20"/>
    </w:rPr>
  </w:style>
  <w:style w:type="paragraph" w:styleId="1174">
    <w:name w:val="正文文本缩进2"/>
    <w:basedOn w:val="945"/>
    <w:next w:val="1174"/>
    <w:link w:val="945"/>
    <w:qFormat/>
    <w:pPr>
      <w:ind w:firstLine="480"/>
      <w:spacing w:line="480" w:lineRule="exact"/>
    </w:pPr>
    <w:rPr>
      <w:rFonts w:ascii="宋体" w:hAnsi="宋体"/>
      <w:sz w:val="24"/>
      <w:lang w:val="zh-CN" w:eastAsia="zh-CN"/>
    </w:rPr>
  </w:style>
  <w:style w:type="paragraph" w:styleId="1175">
    <w:name w:val="Char3"/>
    <w:basedOn w:val="945"/>
    <w:next w:val="1175"/>
    <w:link w:val="945"/>
    <w:qFormat/>
    <w:pPr>
      <w:tabs>
        <w:tab w:val="left" w:pos="360" w:leader="none"/>
      </w:tabs>
    </w:pPr>
    <w:rPr>
      <w:sz w:val="24"/>
    </w:rPr>
  </w:style>
  <w:style w:type="paragraph" w:styleId="1176">
    <w:name w:val="Char Char Char Char Char Char Char Char Char Char Char Char Char Char Char Char1"/>
    <w:basedOn w:val="945"/>
    <w:next w:val="1176"/>
    <w:link w:val="945"/>
    <w:qFormat/>
    <w:pPr>
      <w:jc w:val="center"/>
      <w:spacing w:after="160" w:line="240" w:lineRule="exact"/>
      <w:widowControl/>
    </w:pPr>
    <w:rPr>
      <w:rFonts w:ascii="宋体" w:hAnsi="宋体"/>
      <w:b/>
      <w:sz w:val="30"/>
      <w:szCs w:val="30"/>
      <w:lang w:eastAsia="en-US"/>
    </w:rPr>
  </w:style>
  <w:style w:type="paragraph" w:styleId="1177">
    <w:name w:val="Char Char1 Char Char Char Char Char Char1"/>
    <w:basedOn w:val="945"/>
    <w:next w:val="1177"/>
    <w:link w:val="945"/>
    <w:qFormat/>
    <w:pPr>
      <w:jc w:val="left"/>
      <w:spacing w:after="160" w:line="240" w:lineRule="exact"/>
      <w:widowControl/>
    </w:pPr>
    <w:rPr>
      <w:rFonts w:ascii="Verdana" w:hAnsi="Verdana" w:eastAsia="仿宋_GB2312"/>
      <w:sz w:val="24"/>
      <w:szCs w:val="20"/>
      <w:lang w:eastAsia="en-US"/>
    </w:rPr>
  </w:style>
  <w:style w:type="paragraph" w:styleId="1178">
    <w:name w:val="列出段落2"/>
    <w:basedOn w:val="945"/>
    <w:next w:val="1178"/>
    <w:link w:val="945"/>
    <w:qFormat/>
    <w:pPr>
      <w:ind w:firstLine="420"/>
    </w:pPr>
    <w:rPr>
      <w:rFonts w:ascii="Calibri" w:hAnsi="Calibri"/>
      <w:szCs w:val="22"/>
    </w:rPr>
  </w:style>
  <w:style w:type="paragraph" w:styleId="1179">
    <w:name w:val="Char Char Char1 Char2"/>
    <w:basedOn w:val="945"/>
    <w:next w:val="1179"/>
    <w:link w:val="945"/>
    <w:qFormat/>
    <w:rPr>
      <w:rFonts w:ascii="Tahoma" w:hAnsi="Tahoma"/>
      <w:sz w:val="24"/>
      <w:szCs w:val="20"/>
    </w:rPr>
  </w:style>
  <w:style w:type="paragraph" w:styleId="1180">
    <w:name w:val="Char Char Char2"/>
    <w:basedOn w:val="945"/>
    <w:next w:val="1180"/>
    <w:link w:val="945"/>
    <w:qFormat/>
    <w:rPr>
      <w:rFonts w:ascii="Tahoma" w:hAnsi="Tahoma"/>
      <w:sz w:val="24"/>
      <w:szCs w:val="20"/>
    </w:rPr>
  </w:style>
  <w:style w:type="paragraph" w:styleId="1181">
    <w:name w:val="Char Char Char Char Char Char Char2"/>
    <w:basedOn w:val="945"/>
    <w:next w:val="1181"/>
    <w:link w:val="945"/>
    <w:qFormat/>
    <w:pPr>
      <w:ind w:firstLine="200"/>
      <w:spacing w:line="360" w:lineRule="auto"/>
    </w:pPr>
    <w:rPr>
      <w:rFonts w:eastAsia="仿宋_GB2312"/>
      <w:sz w:val="24"/>
    </w:rPr>
  </w:style>
  <w:style w:type="paragraph" w:styleId="1182">
    <w:name w:val="正文缩进2"/>
    <w:basedOn w:val="945"/>
    <w:next w:val="1182"/>
    <w:link w:val="945"/>
    <w:qFormat/>
    <w:pPr>
      <w:ind w:firstLine="567"/>
      <w:spacing w:line="480" w:lineRule="exact"/>
      <w:widowControl/>
    </w:pPr>
    <w:rPr>
      <w:rFonts w:ascii="宋体"/>
      <w:color w:val="000000"/>
      <w:sz w:val="28"/>
      <w:szCs w:val="20"/>
      <w:lang w:val="zh-CN" w:eastAsia="zh-CN"/>
    </w:rPr>
  </w:style>
  <w:style w:type="paragraph" w:styleId="1183">
    <w:name w:val="Revision"/>
    <w:next w:val="1183"/>
    <w:link w:val="945"/>
    <w:qFormat/>
    <w:rPr>
      <w:sz w:val="21"/>
      <w:szCs w:val="24"/>
      <w:lang w:val="en-US" w:eastAsia="zh-CN" w:bidi="ar-SA"/>
    </w:rPr>
  </w:style>
  <w:style w:type="paragraph" w:styleId="1184">
    <w:name w:val="Char22"/>
    <w:basedOn w:val="945"/>
    <w:next w:val="1184"/>
    <w:link w:val="945"/>
    <w:qFormat/>
    <w:rPr>
      <w:rFonts w:ascii="Tahoma" w:hAnsi="Tahoma"/>
      <w:sz w:val="24"/>
      <w:szCs w:val="20"/>
    </w:rPr>
  </w:style>
  <w:style w:type="paragraph" w:styleId="1185">
    <w:name w:val="Char Char Char Char Char Char Char Char Char Char2"/>
    <w:basedOn w:val="945"/>
    <w:next w:val="1185"/>
    <w:link w:val="945"/>
    <w:qFormat/>
    <w:rPr>
      <w:rFonts w:ascii="宋体" w:hAnsi="宋体" w:cs="Courier New"/>
      <w:sz w:val="32"/>
      <w:szCs w:val="32"/>
    </w:rPr>
  </w:style>
  <w:style w:type="paragraph" w:styleId="1186">
    <w:name w:val="Char2 Char Char Char Char Char Char1"/>
    <w:basedOn w:val="945"/>
    <w:next w:val="1186"/>
    <w:link w:val="945"/>
    <w:qFormat/>
    <w:pPr>
      <w:jc w:val="center"/>
      <w:spacing w:line="400" w:lineRule="exact"/>
      <w:widowControl/>
    </w:pPr>
  </w:style>
  <w:style w:type="character" w:styleId="1187">
    <w:name w:val="页脚 Char"/>
    <w:next w:val="1187"/>
    <w:link w:val="945"/>
    <w:qFormat/>
    <w:rPr>
      <w:rFonts w:ascii="宋体" w:eastAsia="宋体"/>
      <w:sz w:val="18"/>
      <w:lang w:val="en-US" w:eastAsia="zh-CN" w:bidi="ar-SA"/>
    </w:rPr>
  </w:style>
  <w:style w:type="paragraph" w:styleId="1188">
    <w:name w:val="Char Char41"/>
    <w:basedOn w:val="945"/>
    <w:next w:val="1188"/>
    <w:link w:val="945"/>
    <w:qFormat/>
    <w:pPr>
      <w:jc w:val="center"/>
      <w:spacing w:line="400" w:lineRule="exact"/>
      <w:widowControl/>
    </w:pPr>
  </w:style>
  <w:style w:type="character" w:styleId="1189">
    <w:name w:val="批注文字 Char"/>
    <w:next w:val="1189"/>
    <w:link w:val="945"/>
    <w:uiPriority w:val="99"/>
    <w:qFormat/>
    <w:rPr>
      <w:sz w:val="21"/>
      <w:szCs w:val="24"/>
    </w:rPr>
  </w:style>
  <w:style w:type="character" w:styleId="1190">
    <w:name w:val="标题 Char"/>
    <w:next w:val="1190"/>
    <w:link w:val="945"/>
    <w:qFormat/>
    <w:rPr>
      <w:b/>
      <w:sz w:val="32"/>
    </w:rPr>
  </w:style>
  <w:style w:type="paragraph" w:styleId="1191">
    <w:name w:val="图例"/>
    <w:basedOn w:val="945"/>
    <w:next w:val="1191"/>
    <w:link w:val="945"/>
    <w:qFormat/>
    <w:pPr>
      <w:jc w:val="center"/>
      <w:spacing w:before="120" w:after="120" w:line="360" w:lineRule="auto"/>
    </w:pPr>
    <w:rPr>
      <w:rFonts w:eastAsia="仿宋_GB2312"/>
      <w:b/>
      <w:sz w:val="24"/>
      <w:szCs w:val="20"/>
    </w:rPr>
  </w:style>
  <w:style w:type="paragraph" w:styleId="1192">
    <w:name w:val="Table Paragraph"/>
    <w:basedOn w:val="945"/>
    <w:next w:val="1192"/>
    <w:link w:val="945"/>
    <w:uiPriority w:val="1"/>
    <w:qFormat/>
    <w:pPr>
      <w:jc w:val="left"/>
    </w:pPr>
    <w:rPr>
      <w:rFonts w:ascii="宋体" w:hAnsi="宋体" w:cs="宋体"/>
      <w:sz w:val="22"/>
      <w:szCs w:val="22"/>
      <w:lang w:eastAsia="en-US"/>
    </w:rPr>
  </w:style>
  <w:style w:type="table" w:styleId="1193">
    <w:name w:val="Table Normal"/>
    <w:next w:val="1193"/>
    <w:link w:val="945"/>
    <w:uiPriority w:val="2"/>
    <w:semiHidden/>
    <w:qFormat/>
    <w:pPr>
      <w:widowControl w:val="off"/>
    </w:pPr>
    <w:rPr>
      <w:rFonts w:ascii="Calibri" w:hAnsi="Calibri"/>
      <w:sz w:val="22"/>
      <w:szCs w:val="22"/>
      <w:lang w:val="en-US" w:eastAsia="en-US" w:bidi="ar-SA"/>
    </w:rPr>
    <w:tblPr/>
  </w:style>
  <w:style w:type="paragraph" w:styleId="1194">
    <w:name w:val="成文日期"/>
    <w:basedOn w:val="945"/>
    <w:next w:val="1194"/>
    <w:link w:val="1195"/>
    <w:qFormat/>
    <w:pPr>
      <w:ind w:right="400" w:firstLine="200"/>
      <w:jc w:val="right"/>
      <w:spacing w:line="570" w:lineRule="exact"/>
    </w:pPr>
    <w:rPr>
      <w:rFonts w:ascii="仿宋_GB2312" w:eastAsia="仿宋_GB2312"/>
      <w:sz w:val="32"/>
      <w:szCs w:val="20"/>
    </w:rPr>
  </w:style>
  <w:style w:type="character" w:styleId="1195">
    <w:name w:val="成文日期 Char"/>
    <w:next w:val="1195"/>
    <w:link w:val="1194"/>
    <w:rPr>
      <w:rFonts w:ascii="仿宋_GB2312" w:eastAsia="仿宋_GB2312"/>
      <w:sz w:val="32"/>
    </w:rPr>
  </w:style>
  <w:style w:type="paragraph" w:styleId="1196">
    <w:name w:val="无间隔1"/>
    <w:basedOn w:val="945"/>
    <w:next w:val="1196"/>
    <w:link w:val="945"/>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197">
    <w:name w:val="font11"/>
    <w:next w:val="1197"/>
    <w:link w:val="945"/>
    <w:rPr>
      <w:rFonts w:hint="eastAsia" w:ascii="宋体" w:hAnsi="宋体" w:eastAsia="宋体" w:cs="宋体"/>
      <w:i w:val="0"/>
      <w:iCs w:val="0"/>
      <w:color w:val="000000"/>
      <w:sz w:val="22"/>
      <w:szCs w:val="22"/>
      <w:u w:val="none"/>
    </w:rPr>
  </w:style>
  <w:style w:type="character" w:styleId="1198">
    <w:name w:val="font21"/>
    <w:next w:val="1198"/>
    <w:link w:val="945"/>
    <w:rPr>
      <w:rFonts w:hint="eastAsia" w:ascii="宋体" w:hAnsi="宋体" w:eastAsia="宋体" w:cs="宋体"/>
      <w:i w:val="0"/>
      <w:iCs w:val="0"/>
      <w:color w:val="000000"/>
      <w:sz w:val="24"/>
      <w:szCs w:val="24"/>
      <w:u w:val="none"/>
    </w:rPr>
  </w:style>
  <w:style w:type="character" w:styleId="1199">
    <w:name w:val="font01"/>
    <w:next w:val="1199"/>
    <w:link w:val="945"/>
    <w:rPr>
      <w:rFonts w:hint="eastAsia" w:ascii="宋体" w:hAnsi="宋体" w:eastAsia="宋体" w:cs="宋体"/>
      <w:i w:val="0"/>
      <w:iCs w:val="0"/>
      <w:color w:val="000000"/>
      <w:sz w:val="24"/>
      <w:szCs w:val="24"/>
      <w:u w:val="none"/>
    </w:rPr>
  </w:style>
  <w:style w:type="character" w:styleId="1200">
    <w:name w:val="font31"/>
    <w:next w:val="1200"/>
    <w:link w:val="945"/>
    <w:rPr>
      <w:rFonts w:hint="eastAsia" w:ascii="宋体" w:hAnsi="宋体" w:eastAsia="宋体" w:cs="宋体"/>
      <w:i w:val="0"/>
      <w:iCs w:val="0"/>
      <w:color w:val="000000"/>
      <w:sz w:val="24"/>
      <w:szCs w:val="24"/>
      <w:u w:val="none"/>
    </w:rPr>
  </w:style>
  <w:style w:type="paragraph" w:styleId="1201">
    <w:name w:val="Body text|1"/>
    <w:basedOn w:val="945"/>
    <w:next w:val="1201"/>
    <w:link w:val="945"/>
    <w:qFormat/>
    <w:pPr>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02">
    <w:name w:val="正文_0"/>
    <w:next w:val="1202"/>
    <w:link w:val="945"/>
    <w:qFormat/>
    <w:pPr>
      <w:jc w:val="both"/>
      <w:widowControl w:val="off"/>
    </w:pPr>
    <w:rPr>
      <w:rFonts w:ascii="Calibri" w:hAnsi="Calibri"/>
      <w:sz w:val="21"/>
      <w:szCs w:val="22"/>
      <w:lang w:val="en-US" w:eastAsia="zh-CN" w:bidi="ar-SA"/>
    </w:rPr>
  </w:style>
  <w:style w:type="paragraph" w:styleId="1203">
    <w:name w:val="段"/>
    <w:next w:val="945"/>
    <w:link w:val="945"/>
    <w:qFormat/>
    <w:pPr>
      <w:ind w:firstLine="200"/>
      <w:jc w:val="both"/>
    </w:pPr>
    <w:rPr>
      <w:rFonts w:ascii="宋体" w:hAnsi="Calibri" w:eastAsia="宋体" w:cs="Times New Roman"/>
      <w:sz w:val="21"/>
      <w:lang w:val="en-US" w:eastAsia="zh-CN" w:bidi="ar-SA"/>
    </w:rPr>
  </w:style>
  <w:style w:type="paragraph" w:styleId="1204">
    <w:name w:val="正文文本1"/>
    <w:next w:val="945"/>
    <w:link w:val="945"/>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205" w:default="1">
    <w:name w:val="Default Paragraph Font"/>
    <w:uiPriority w:val="1"/>
    <w:semiHidden/>
    <w:unhideWhenUsed/>
  </w:style>
  <w:style w:type="numbering" w:styleId="1206" w:default="1">
    <w:name w:val="No List"/>
    <w:uiPriority w:val="99"/>
    <w:semiHidden/>
    <w:unhideWhenUsed/>
  </w:style>
  <w:style w:type="table" w:styleId="12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朱青</cp:lastModifiedBy>
  <cp:revision>3</cp:revision>
  <dcterms:created xsi:type="dcterms:W3CDTF">2023-06-25T03:08:00Z</dcterms:created>
  <dcterms:modified xsi:type="dcterms:W3CDTF">2025-12-16T01:24:48Z</dcterms:modified>
</cp:coreProperties>
</file>